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noProof/>
          <w:sz w:val="22"/>
          <w:szCs w:val="22"/>
        </w:rPr>
        <w:id w:val="414904541"/>
        <w:docPartObj>
          <w:docPartGallery w:val="Cover Pages"/>
          <w:docPartUnique/>
        </w:docPartObj>
      </w:sdtPr>
      <w:sdtEndPr>
        <w:rPr>
          <w:noProof w:val="0"/>
        </w:rPr>
      </w:sdtEndPr>
      <w:sdtContent>
        <w:p w14:paraId="6D2BB60C" w14:textId="29263E35" w:rsidR="00502667" w:rsidRPr="00B35FF4" w:rsidRDefault="00735716" w:rsidP="00500C3A">
          <w:pPr>
            <w:tabs>
              <w:tab w:val="left" w:pos="3969"/>
            </w:tabs>
            <w:rPr>
              <w:rFonts w:asciiTheme="majorHAnsi" w:hAnsiTheme="majorHAnsi" w:cstheme="majorHAnsi"/>
              <w:noProof/>
              <w:sz w:val="22"/>
              <w:szCs w:val="22"/>
            </w:rPr>
          </w:pPr>
          <w:r>
            <w:rPr>
              <w:noProof/>
            </w:rPr>
            <w:drawing>
              <wp:anchor distT="0" distB="0" distL="114300" distR="114300" simplePos="0" relativeHeight="251983872" behindDoc="0" locked="0" layoutInCell="1" allowOverlap="1" wp14:anchorId="4140F3DC" wp14:editId="48A467B6">
                <wp:simplePos x="0" y="0"/>
                <wp:positionH relativeFrom="page">
                  <wp:align>left</wp:align>
                </wp:positionH>
                <wp:positionV relativeFrom="paragraph">
                  <wp:posOffset>-1711282</wp:posOffset>
                </wp:positionV>
                <wp:extent cx="3436620" cy="2278853"/>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654" cy="22868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968" behindDoc="0" locked="0" layoutInCell="1" allowOverlap="1" wp14:anchorId="7D9E39FC" wp14:editId="6E3B31DD">
                <wp:simplePos x="0" y="0"/>
                <wp:positionH relativeFrom="page">
                  <wp:align>right</wp:align>
                </wp:positionH>
                <wp:positionV relativeFrom="paragraph">
                  <wp:posOffset>-1719060</wp:posOffset>
                </wp:positionV>
                <wp:extent cx="2825229" cy="1808182"/>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7565"/>
                        <a:stretch/>
                      </pic:blipFill>
                      <pic:spPr bwMode="auto">
                        <a:xfrm>
                          <a:off x="0" y="0"/>
                          <a:ext cx="2825229" cy="18081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6B84">
            <w:rPr>
              <w:noProof/>
            </w:rPr>
            <w:drawing>
              <wp:anchor distT="0" distB="0" distL="114300" distR="114300" simplePos="0" relativeHeight="251984896" behindDoc="1" locked="0" layoutInCell="1" allowOverlap="1" wp14:anchorId="5FF2E53E" wp14:editId="294FA7DE">
                <wp:simplePos x="0" y="0"/>
                <wp:positionH relativeFrom="page">
                  <wp:posOffset>3484179</wp:posOffset>
                </wp:positionH>
                <wp:positionV relativeFrom="paragraph">
                  <wp:posOffset>-1710690</wp:posOffset>
                </wp:positionV>
                <wp:extent cx="1195293" cy="1797269"/>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9600" cy="180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B84">
            <w:rPr>
              <w:noProof/>
            </w:rPr>
            <w:drawing>
              <wp:anchor distT="0" distB="0" distL="114300" distR="114300" simplePos="0" relativeHeight="251986944" behindDoc="1" locked="0" layoutInCell="1" allowOverlap="1" wp14:anchorId="371A4DCB" wp14:editId="3CE0F8AD">
                <wp:simplePos x="0" y="0"/>
                <wp:positionH relativeFrom="page">
                  <wp:align>right</wp:align>
                </wp:positionH>
                <wp:positionV relativeFrom="paragraph">
                  <wp:posOffset>136394</wp:posOffset>
                </wp:positionV>
                <wp:extent cx="4067503" cy="2711669"/>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7503" cy="2711669"/>
                        </a:xfrm>
                        <a:prstGeom prst="rect">
                          <a:avLst/>
                        </a:prstGeom>
                        <a:noFill/>
                        <a:ln>
                          <a:noFill/>
                        </a:ln>
                      </pic:spPr>
                    </pic:pic>
                  </a:graphicData>
                </a:graphic>
                <wp14:sizeRelH relativeFrom="page">
                  <wp14:pctWidth>0</wp14:pctWidth>
                </wp14:sizeRelH>
                <wp14:sizeRelV relativeFrom="page">
                  <wp14:pctHeight>0</wp14:pctHeight>
                </wp14:sizeRelV>
              </wp:anchor>
            </w:drawing>
          </w:r>
          <w:r w:rsidR="000B18A7" w:rsidRPr="00B35FF4">
            <w:rPr>
              <w:rFonts w:asciiTheme="majorHAnsi" w:hAnsiTheme="majorHAnsi" w:cstheme="majorHAnsi"/>
              <w:noProof/>
              <w:sz w:val="22"/>
              <w:szCs w:val="22"/>
              <w:lang w:eastAsia="en-AU"/>
            </w:rPr>
            <mc:AlternateContent>
              <mc:Choice Requires="wpg">
                <w:drawing>
                  <wp:anchor distT="0" distB="0" distL="114300" distR="114300" simplePos="0" relativeHeight="251604992" behindDoc="1" locked="0" layoutInCell="1" allowOverlap="1" wp14:anchorId="5FF33F9C" wp14:editId="7FC82C58">
                    <wp:simplePos x="0" y="0"/>
                    <wp:positionH relativeFrom="column">
                      <wp:posOffset>-1169518</wp:posOffset>
                    </wp:positionH>
                    <wp:positionV relativeFrom="paragraph">
                      <wp:posOffset>-1464310</wp:posOffset>
                    </wp:positionV>
                    <wp:extent cx="8648700" cy="6282055"/>
                    <wp:effectExtent l="0" t="0" r="19050" b="4445"/>
                    <wp:wrapNone/>
                    <wp:docPr id="22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48700" cy="6282055"/>
                              <a:chOff x="15" y="11"/>
                              <a:chExt cx="13620" cy="9551"/>
                            </a:xfrm>
                            <a:solidFill>
                              <a:schemeClr val="bg1"/>
                            </a:solidFill>
                          </wpg:grpSpPr>
                          <wps:wsp>
                            <wps:cNvPr id="226" name="Flowchart: Document 5"/>
                            <wps:cNvSpPr>
                              <a:spLocks noChangeArrowheads="1"/>
                            </wps:cNvSpPr>
                            <wps:spPr bwMode="auto">
                              <a:xfrm flipH="1">
                                <a:off x="15" y="5926"/>
                                <a:ext cx="13620" cy="3636"/>
                              </a:xfrm>
                              <a:prstGeom prst="flowChartDocument">
                                <a:avLst/>
                              </a:prstGeom>
                              <a:grpFill/>
                              <a:ln w="25400">
                                <a:solidFill>
                                  <a:srgbClr val="000000"/>
                                </a:solidFill>
                                <a:miter lim="800000"/>
                                <a:headEnd/>
                                <a:tailEnd/>
                              </a:ln>
                              <a:extLst/>
                            </wps:spPr>
                            <wps:bodyPr rot="0" vert="horz" wrap="square" lIns="91440" tIns="45720" rIns="91440" bIns="45720" anchor="ctr" anchorCtr="0" upright="1">
                              <a:noAutofit/>
                            </wps:bodyPr>
                          </wps:wsp>
                          <wps:wsp>
                            <wps:cNvPr id="227" name="Rectangle 36"/>
                            <wps:cNvSpPr>
                              <a:spLocks noChangeArrowheads="1"/>
                            </wps:cNvSpPr>
                            <wps:spPr bwMode="auto">
                              <a:xfrm>
                                <a:off x="15" y="11"/>
                                <a:ext cx="12553" cy="6664"/>
                              </a:xfrm>
                              <a:prstGeom prst="rect">
                                <a:avLst/>
                              </a:prstGeom>
                              <a:grpFill/>
                              <a:ln w="9525">
                                <a:no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552B1" id="Group 37" o:spid="_x0000_s1026" style="position:absolute;margin-left:-92.1pt;margin-top:-115.3pt;width:681pt;height:494.65pt;z-index:-251711488" coordorigin="15,11" coordsize="13620,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B5XBAMAADEIAAAOAAAAZHJzL2Uyb0RvYy54bWy8Vdtu3CAQfa/Uf0C8N971rr27VrxRlFsr&#10;pW3UtB/AYmyjYnCBXSf9+g5gO07SlyZV/GABwwwz5xyG45O7RqAD04YrmeP50QwjJqkquKxy/OP7&#10;5Yc1RsYSWRChJMvxPTP4ZPv+3XHXZixWtRIF0wiCSJN1bY5ra9ssigytWUPMkWqZBGOpdEMsTHUV&#10;FZp0EL0RUTybpVGndNFqRZkxsHoejHjr45clo/ZrWRpmkcgx5Gb9X/v/zv2j7THJKk3amtM+DfKC&#10;LBrCJRw6hjonlqC95s9CNZxqZVRpj6hqIlWWnDJfA1Qznz2p5kqrfetrqbKuakeYANonOL04LP1y&#10;uNGIFzmO4wQjSRogyZ+LFiuHTtdWGWy60u1te6NDiTC8VvSnAXP01O7mVdiMdt1nVUA8srfKo3NX&#10;6saFgLrRnSfhfiSB3VlEYXGdLterGXBFwZbG63iWJIEmWgOXzm8OmYJxPh/WL3rf+SKNe89Nknhz&#10;RLLhVKMELy65EC4FrzB2JjQ6ENDGrhp2T3b54vpiHBIgUfPAgnkdC7c1aZkn1ziARxbSgYVLoTpa&#10;E20zdK7ovmHSIo+ESwQ8Bj5MIANJdVYTWbFTrVVXM1JAgqGoRw5uYoDKv7ODSsHbj85xwlOPd7KJ&#10;04D4wNUE70W68MYJ3q029oqpBrlBjkuoBzLUdqjGH0EO18Y6IZFs2N+LzDHlr6eQqAN9JktQhafu&#10;EY+62o0szvzncoRwEyJJ1nALfUbwBgQ2biKZg+lCFv4YS7gIY3AW0p0EdfbZDagFGexUcQ8IahX6&#10;CfQ/GNRK/8aog16SY/NrTzTDSHySwMJmvly65uMny2TlNKqnlt3UQiSFUDmmVmMUJmc2tKx9q3lV&#10;w1mBHqlO4WaV3OPnMgx5+Vvptfpmol0Nov0GHRdEKBgKcngkPeDkf2r1uUKHjjDqM06SRd9J0nTZ&#10;C2PoB4Peen1qSP3fJLlJoGe6LKQaxfoSoUGfCXfyDdVlX68t3x7hXfK3rX9D3cM3nXstPrz02z8A&#10;AAD//wMAUEsDBBQABgAIAAAAIQCdp3+E5AAAAA4BAAAPAAAAZHJzL2Rvd25yZXYueG1sTI/BasMw&#10;DIbvg72D0WC31nG6NiGLU0rZdiqDtYOxmxurSWgsh9hN0refe1pvEvr49f35ejItG7B3jSUJYh4B&#10;QyqtbqiS8H14n6XAnFekVWsJJVzRwbp4fMhVpu1IXzjsfcVCCLlMSai97zLOXVmjUW5uO6RwO9ne&#10;KB/WvuK6V2MINy2Po2jFjWoofKhVh9say/P+YiR8jGrcLMTbsDufttffw/LzZydQyuenafMKzOPk&#10;/2G46Qd1KILT0V5IO9ZKmIn0JQ5smOJFtAJ2Y0SShD5HCckyTYAXOb+vUfwBAAD//wMAUEsBAi0A&#10;FAAGAAgAAAAhALaDOJL+AAAA4QEAABMAAAAAAAAAAAAAAAAAAAAAAFtDb250ZW50X1R5cGVzXS54&#10;bWxQSwECLQAUAAYACAAAACEAOP0h/9YAAACUAQAACwAAAAAAAAAAAAAAAAAvAQAAX3JlbHMvLnJl&#10;bHNQSwECLQAUAAYACAAAACEAGdgeVwQDAAAxCAAADgAAAAAAAAAAAAAAAAAuAgAAZHJzL2Uyb0Rv&#10;Yy54bWxQSwECLQAUAAYACAAAACEAnad/hOQAAAAOAQAADwAAAAAAAAAAAAAAAABeBQAAZHJzL2Rv&#10;d25yZXYueG1sUEsFBgAAAAAEAAQA8wAAAG8G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 o:spid="_x0000_s1027" type="#_x0000_t114" style="position:absolute;left:15;top:5926;width:13620;height:36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m3xQAAANwAAAAPAAAAZHJzL2Rvd25yZXYueG1sRI9BawIx&#10;FITvBf9DeIKXolmXomVrlEUqtCepSrG3x+a5WUxetptUt/++EQoeh5n5hlmsemfFhbrQeFYwnWQg&#10;iCuvG64VHPab8TOIEJE1Ws+k4JcCrJaDhwUW2l/5gy67WIsE4VCgAhNjW0gZKkMOw8S3xMk7+c5h&#10;TLKrpe7wmuDOyjzLZtJhw2nBYEtrQ9V59+MUtNa+fu2P/kk+fr5rE7Ccf29LpUbDvnwBEamP9/B/&#10;+00ryPMZ3M6kIyCXfwAAAP//AwBQSwECLQAUAAYACAAAACEA2+H2y+4AAACFAQAAEwAAAAAAAAAA&#10;AAAAAAAAAAAAW0NvbnRlbnRfVHlwZXNdLnhtbFBLAQItABQABgAIAAAAIQBa9CxbvwAAABUBAAAL&#10;AAAAAAAAAAAAAAAAAB8BAABfcmVscy8ucmVsc1BLAQItABQABgAIAAAAIQB7gfm3xQAAANwAAAAP&#10;AAAAAAAAAAAAAAAAAAcCAABkcnMvZG93bnJldi54bWxQSwUGAAAAAAMAAwC3AAAA+QIAAAAA&#10;" filled="f" strokeweight="2pt"/>
                    <v:rect id="Rectangle 36" o:spid="_x0000_s1028" style="position:absolute;left:15;top:11;width:12553;height:6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56xQAAANwAAAAPAAAAZHJzL2Rvd25yZXYueG1sRI9Pa8JA&#10;FMTvBb/D8oReim7MoZXoKiKIoRSk8c/5kX0mwezbmF2T9Nt3CwWPw8z8hlmuB1OLjlpXWVYwm0Yg&#10;iHOrKy4UnI67yRyE88gaa8uk4IccrFejlyUm2vb8TV3mCxEg7BJUUHrfJFK6vCSDbmob4uBdbWvQ&#10;B9kWUrfYB7ipZRxF79JgxWGhxIa2JeW37GEU9Pmhuxy/9vLwdkkt39P7Njt/KvU6HjYLEJ4G/wz/&#10;t1OtII4/4O9MOAJy9QsAAP//AwBQSwECLQAUAAYACAAAACEA2+H2y+4AAACFAQAAEwAAAAAAAAAA&#10;AAAAAAAAAAAAW0NvbnRlbnRfVHlwZXNdLnhtbFBLAQItABQABgAIAAAAIQBa9CxbvwAAABUBAAAL&#10;AAAAAAAAAAAAAAAAAB8BAABfcmVscy8ucmVsc1BLAQItABQABgAIAAAAIQAxCz56xQAAANwAAAAP&#10;AAAAAAAAAAAAAAAAAAcCAABkcnMvZG93bnJldi54bWxQSwUGAAAAAAMAAwC3AAAA+QIAAAAA&#10;" filled="f" stroked="f"/>
                  </v:group>
                </w:pict>
              </mc:Fallback>
            </mc:AlternateContent>
          </w:r>
        </w:p>
        <w:p w14:paraId="40F3D369" w14:textId="10058A1D" w:rsidR="00502667" w:rsidRPr="00B35FF4" w:rsidRDefault="00676B84">
          <w:pPr>
            <w:rPr>
              <w:rFonts w:asciiTheme="majorHAnsi" w:hAnsiTheme="majorHAnsi" w:cstheme="majorHAnsi"/>
              <w:noProof/>
              <w:sz w:val="22"/>
              <w:szCs w:val="22"/>
            </w:rPr>
          </w:pPr>
          <w:r>
            <w:rPr>
              <w:noProof/>
            </w:rPr>
            <w:drawing>
              <wp:anchor distT="0" distB="0" distL="114300" distR="114300" simplePos="0" relativeHeight="251985920" behindDoc="1" locked="0" layoutInCell="1" allowOverlap="1" wp14:anchorId="31165683" wp14:editId="5481105D">
                <wp:simplePos x="0" y="0"/>
                <wp:positionH relativeFrom="page">
                  <wp:align>left</wp:align>
                </wp:positionH>
                <wp:positionV relativeFrom="paragraph">
                  <wp:posOffset>273069</wp:posOffset>
                </wp:positionV>
                <wp:extent cx="3436883" cy="2296328"/>
                <wp:effectExtent l="0" t="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6883" cy="2296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23018" w14:textId="504D2FAD" w:rsidR="0044352F" w:rsidRPr="00B35FF4" w:rsidRDefault="0044352F">
          <w:pPr>
            <w:rPr>
              <w:rFonts w:asciiTheme="majorHAnsi" w:hAnsiTheme="majorHAnsi" w:cstheme="majorHAnsi"/>
              <w:sz w:val="22"/>
              <w:szCs w:val="22"/>
            </w:rPr>
          </w:pPr>
        </w:p>
        <w:p w14:paraId="1FFBF777" w14:textId="73363B3E" w:rsidR="0044352F" w:rsidRPr="00B35FF4" w:rsidRDefault="0044352F">
          <w:pPr>
            <w:rPr>
              <w:rFonts w:asciiTheme="majorHAnsi" w:hAnsiTheme="majorHAnsi" w:cstheme="majorHAnsi"/>
              <w:sz w:val="22"/>
              <w:szCs w:val="22"/>
            </w:rPr>
          </w:pPr>
        </w:p>
        <w:p w14:paraId="2051558B" w14:textId="2FDDA472" w:rsidR="0044352F" w:rsidRPr="00B35FF4" w:rsidRDefault="0044352F">
          <w:pPr>
            <w:rPr>
              <w:rFonts w:asciiTheme="majorHAnsi" w:hAnsiTheme="majorHAnsi" w:cstheme="majorHAnsi"/>
              <w:sz w:val="22"/>
              <w:szCs w:val="22"/>
            </w:rPr>
          </w:pPr>
        </w:p>
        <w:p w14:paraId="6B4B69A5" w14:textId="69021B46" w:rsidR="00502667" w:rsidRPr="00B35FF4" w:rsidRDefault="0010361A">
          <w:pPr>
            <w:rPr>
              <w:rFonts w:asciiTheme="majorHAnsi" w:hAnsiTheme="majorHAnsi" w:cstheme="majorHAnsi"/>
              <w:sz w:val="22"/>
              <w:szCs w:val="22"/>
            </w:rPr>
          </w:pPr>
        </w:p>
      </w:sdtContent>
    </w:sdt>
    <w:p w14:paraId="4720C8F7" w14:textId="404DD1BB" w:rsidR="00D05588" w:rsidRPr="00B35FF4" w:rsidRDefault="00D05588">
      <w:pPr>
        <w:rPr>
          <w:rFonts w:asciiTheme="majorHAnsi" w:hAnsiTheme="majorHAnsi" w:cstheme="majorHAnsi"/>
          <w:sz w:val="22"/>
          <w:szCs w:val="22"/>
        </w:rPr>
      </w:pPr>
    </w:p>
    <w:p w14:paraId="4FCA8678" w14:textId="775B0AD6" w:rsidR="00D05588" w:rsidRPr="00B35FF4" w:rsidRDefault="00F04C9E">
      <w:pPr>
        <w:rPr>
          <w:rFonts w:asciiTheme="majorHAnsi" w:hAnsiTheme="majorHAnsi" w:cstheme="majorHAnsi"/>
          <w:sz w:val="22"/>
          <w:szCs w:val="22"/>
        </w:rPr>
      </w:pPr>
      <w:r w:rsidRPr="00B35FF4">
        <w:rPr>
          <w:rFonts w:asciiTheme="majorHAnsi" w:hAnsiTheme="majorHAnsi" w:cstheme="majorHAnsi"/>
          <w:noProof/>
          <w:sz w:val="22"/>
          <w:szCs w:val="22"/>
          <w:lang w:eastAsia="en-AU"/>
        </w:rPr>
        <mc:AlternateContent>
          <mc:Choice Requires="wps">
            <w:drawing>
              <wp:anchor distT="0" distB="0" distL="114300" distR="114300" simplePos="0" relativeHeight="251703296" behindDoc="0" locked="0" layoutInCell="1" allowOverlap="1" wp14:anchorId="045E7ADB" wp14:editId="2A183096">
                <wp:simplePos x="0" y="0"/>
                <wp:positionH relativeFrom="column">
                  <wp:posOffset>-268458</wp:posOffset>
                </wp:positionH>
                <wp:positionV relativeFrom="paragraph">
                  <wp:posOffset>3096601</wp:posOffset>
                </wp:positionV>
                <wp:extent cx="6697980" cy="2930769"/>
                <wp:effectExtent l="0" t="0" r="0" b="3175"/>
                <wp:wrapNone/>
                <wp:docPr id="2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2930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F7C17" w14:textId="03059D9D" w:rsidR="005A73C8" w:rsidRPr="005D1464" w:rsidRDefault="005A73C8">
                            <w:pPr>
                              <w:rPr>
                                <w:rFonts w:ascii="Gill Sans MT" w:hAnsi="Gill Sans MT"/>
                                <w:b/>
                                <w:color w:val="F2F2F2" w:themeColor="background1" w:themeShade="F2"/>
                                <w:sz w:val="56"/>
                                <w:szCs w:val="52"/>
                              </w:rPr>
                            </w:pPr>
                            <w:r>
                              <w:rPr>
                                <w:rFonts w:ascii="Gill Sans MT" w:hAnsi="Gill Sans MT"/>
                                <w:b/>
                                <w:color w:val="F2F2F2" w:themeColor="background1" w:themeShade="F2"/>
                                <w:sz w:val="56"/>
                                <w:szCs w:val="52"/>
                              </w:rPr>
                              <w:t>Federal Budget 20</w:t>
                            </w:r>
                            <w:r w:rsidR="007D6BB2">
                              <w:rPr>
                                <w:rFonts w:ascii="Gill Sans MT" w:hAnsi="Gill Sans MT"/>
                                <w:b/>
                                <w:color w:val="F2F2F2" w:themeColor="background1" w:themeShade="F2"/>
                                <w:sz w:val="56"/>
                                <w:szCs w:val="52"/>
                              </w:rPr>
                              <w:t>20</w:t>
                            </w:r>
                            <w:r>
                              <w:rPr>
                                <w:rFonts w:ascii="Gill Sans MT" w:hAnsi="Gill Sans MT"/>
                                <w:b/>
                                <w:color w:val="F2F2F2" w:themeColor="background1" w:themeShade="F2"/>
                                <w:sz w:val="56"/>
                                <w:szCs w:val="52"/>
                              </w:rPr>
                              <w:t>-2</w:t>
                            </w:r>
                            <w:r w:rsidR="007D6BB2">
                              <w:rPr>
                                <w:rFonts w:ascii="Gill Sans MT" w:hAnsi="Gill Sans MT"/>
                                <w:b/>
                                <w:color w:val="F2F2F2" w:themeColor="background1" w:themeShade="F2"/>
                                <w:sz w:val="56"/>
                                <w:szCs w:val="52"/>
                              </w:rPr>
                              <w:t>1</w:t>
                            </w:r>
                          </w:p>
                          <w:p w14:paraId="2D7382DB" w14:textId="238FE3C7" w:rsidR="005A73C8" w:rsidRPr="00F04C9E" w:rsidRDefault="005A73C8" w:rsidP="00EB57A3">
                            <w:pPr>
                              <w:spacing w:before="720"/>
                              <w:rPr>
                                <w:rFonts w:ascii="Gill Sans MT" w:hAnsi="Gill Sans MT"/>
                                <w:color w:val="F2F2F2" w:themeColor="background1" w:themeShade="F2"/>
                                <w:sz w:val="52"/>
                                <w:szCs w:val="52"/>
                              </w:rPr>
                            </w:pPr>
                            <w:r>
                              <w:rPr>
                                <w:rFonts w:ascii="Gill Sans MT" w:hAnsi="Gill Sans MT"/>
                                <w:color w:val="F2F2F2" w:themeColor="background1" w:themeShade="F2"/>
                                <w:sz w:val="52"/>
                                <w:szCs w:val="52"/>
                              </w:rPr>
                              <w:t xml:space="preserve">R&amp;CA </w:t>
                            </w:r>
                            <w:r w:rsidRPr="00F04C9E">
                              <w:rPr>
                                <w:rFonts w:ascii="Gill Sans MT" w:hAnsi="Gill Sans MT"/>
                                <w:color w:val="F2F2F2" w:themeColor="background1" w:themeShade="F2"/>
                                <w:sz w:val="52"/>
                                <w:szCs w:val="52"/>
                              </w:rPr>
                              <w:t xml:space="preserve">Submission to the Australian </w:t>
                            </w:r>
                            <w:r>
                              <w:rPr>
                                <w:rFonts w:ascii="Gill Sans MT" w:hAnsi="Gill Sans MT"/>
                                <w:color w:val="F2F2F2" w:themeColor="background1" w:themeShade="F2"/>
                                <w:sz w:val="52"/>
                                <w:szCs w:val="52"/>
                              </w:rPr>
                              <w:t>Treasury</w:t>
                            </w:r>
                          </w:p>
                          <w:p w14:paraId="79BBEC5D" w14:textId="77777777" w:rsidR="005A73C8" w:rsidRDefault="005A73C8" w:rsidP="00B721A3">
                            <w:pPr>
                              <w:rPr>
                                <w:rFonts w:ascii="Gill Sans MT" w:hAnsi="Gill Sans MT"/>
                                <w:color w:val="F2F2F2" w:themeColor="background1" w:themeShade="F2"/>
                                <w:sz w:val="52"/>
                                <w:szCs w:val="52"/>
                              </w:rPr>
                            </w:pPr>
                          </w:p>
                          <w:p w14:paraId="786DDD41" w14:textId="224B7222" w:rsidR="005A73C8" w:rsidRPr="00F04C9E" w:rsidRDefault="007D6BB2" w:rsidP="00B721A3">
                            <w:pPr>
                              <w:rPr>
                                <w:rFonts w:ascii="Gill Sans MT" w:hAnsi="Gill Sans MT"/>
                                <w:color w:val="F2F2F2" w:themeColor="background1" w:themeShade="F2"/>
                                <w:sz w:val="48"/>
                                <w:szCs w:val="52"/>
                              </w:rPr>
                            </w:pPr>
                            <w:r>
                              <w:rPr>
                                <w:rFonts w:ascii="Gill Sans MT" w:hAnsi="Gill Sans MT"/>
                                <w:color w:val="F2F2F2" w:themeColor="background1" w:themeShade="F2"/>
                                <w:sz w:val="52"/>
                                <w:szCs w:val="52"/>
                              </w:rPr>
                              <w:t>December 2019</w:t>
                            </w:r>
                          </w:p>
                          <w:p w14:paraId="52754892" w14:textId="77777777" w:rsidR="005A73C8" w:rsidRPr="008E78B1" w:rsidRDefault="005A73C8" w:rsidP="00B721A3">
                            <w:pPr>
                              <w:rPr>
                                <w:rFonts w:ascii="Gill Sans MT" w:hAnsi="Gill Sans MT"/>
                                <w:color w:val="F2F2F2" w:themeColor="background1" w:themeShade="F2"/>
                                <w:sz w:val="40"/>
                              </w:rPr>
                            </w:pPr>
                          </w:p>
                          <w:p w14:paraId="436FE459" w14:textId="77777777" w:rsidR="005A73C8" w:rsidRDefault="005A73C8" w:rsidP="00B721A3">
                            <w:pPr>
                              <w:rPr>
                                <w:rFonts w:ascii="Gill Sans MT" w:hAnsi="Gill Sans MT"/>
                                <w:color w:val="B26F00"/>
                                <w:sz w:val="40"/>
                              </w:rPr>
                            </w:pPr>
                          </w:p>
                          <w:p w14:paraId="36980D8A" w14:textId="77777777" w:rsidR="005A73C8" w:rsidRPr="0044352F" w:rsidRDefault="005A73C8" w:rsidP="00B721A3">
                            <w:pPr>
                              <w:rPr>
                                <w:rFonts w:ascii="Gill Sans MT" w:hAnsi="Gill Sans MT"/>
                                <w:color w:val="B26F00"/>
                                <w:sz w:val="40"/>
                              </w:rPr>
                            </w:pPr>
                          </w:p>
                          <w:p w14:paraId="7E12AC93" w14:textId="77777777" w:rsidR="005A73C8" w:rsidRDefault="005A73C8">
                            <w:pPr>
                              <w:rPr>
                                <w:rFonts w:ascii="Gill Sans MT" w:hAnsi="Gill Sans MT"/>
                                <w:color w:val="002072"/>
                                <w:sz w:val="72"/>
                              </w:rPr>
                            </w:pPr>
                          </w:p>
                          <w:p w14:paraId="2DD65B05" w14:textId="77777777" w:rsidR="005A73C8" w:rsidRPr="0044352F" w:rsidRDefault="005A73C8">
                            <w:pPr>
                              <w:rPr>
                                <w:rFonts w:ascii="Gill Sans MT" w:hAnsi="Gill Sans MT"/>
                                <w:color w:val="002072"/>
                                <w:sz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E7ADB" id="_x0000_t202" coordsize="21600,21600" o:spt="202" path="m,l,21600r21600,l21600,xe">
                <v:stroke joinstyle="miter"/>
                <v:path gradientshapeok="t" o:connecttype="rect"/>
              </v:shapetype>
              <v:shape id="Text Box 6" o:spid="_x0000_s1026" type="#_x0000_t202" style="position:absolute;margin-left:-21.15pt;margin-top:243.85pt;width:527.4pt;height:23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ietwIAALw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jAStIcmPbC9Qbdyj2Jbn3HQGbjdD+Bo9nAMfXZc9XAnq68aCblsqdiwG6Xk2DJaQ36hvemf&#10;XZ1wtAVZjx9kDWHo1kgHtG9Ub4sH5UCADn16PPXGplLBYRyn8zQBUwW2KL0M5nHqYtDseH1Q2rxj&#10;skd2kWMFzXfwdHenjU2HZkcXG03IknedE0Annh2A43QCweGqtdk0XD9/pEG6SlYJ8UgUrzwSFIV3&#10;Uy6JF5fhfFZcFstlEf60cUOStbyumbBhjtoKyZ/17qDySRUndWnZ8drC2ZS02qyXnUI7Ctou3Xco&#10;yJmb/zwNVwTg8oJSGJHgNkq9Mk7mHinJzEvnQeIFYXqbxgFJSVE+p3THBft3SmjMcTqLZpOafsst&#10;cN9rbjTruYHp0fE+x8nJiWZWgytRu9YayrtpfVYKm/5TKaDdx0Y7xVqRTnI1+/UeUKyM17J+BO0q&#10;CcoCFcLIg0Ur1XeMRhgfOdbftlQxjLr3AvSfhoTYeeM2ZDaPYKPOLetzCxUVQOXYYDQtl2aaUdtB&#10;8U0LkaYXJ+QNvJmGOzU/ZXV4aTAiHKnDOLMz6HzvvJ6G7uIXAAAA//8DAFBLAwQUAAYACAAAACEA&#10;19jcLOEAAAAMAQAADwAAAGRycy9kb3ducmV2LnhtbEyPy07DMBBF90j8gzVI7Fq7IaVNyKRCILYg&#10;ykNi58bTJCIeR7HbhL+vuyrL0T2690yxmWwnjjT41jHCYq5AEFfOtFwjfH68zNYgfNBsdOeYEP7I&#10;w6a8vip0btzI73TchlrEEva5RmhC6HMpfdWQ1X7ueuKY7d1gdYjnUEsz6DGW204mSt1Lq1uOC43u&#10;6amh6nd7sAhfr/uf71S91c922Y9uUpJtJhFvb6bHBxCBpnCB4awf1aGMTjt3YONFhzBLk7uIIqTr&#10;1QrEmVCLZAlih5ClWQKyLOT/J8oTAAAA//8DAFBLAQItABQABgAIAAAAIQC2gziS/gAAAOEBAAAT&#10;AAAAAAAAAAAAAAAAAAAAAABbQ29udGVudF9UeXBlc10ueG1sUEsBAi0AFAAGAAgAAAAhADj9If/W&#10;AAAAlAEAAAsAAAAAAAAAAAAAAAAALwEAAF9yZWxzLy5yZWxzUEsBAi0AFAAGAAgAAAAhAMqpyJ63&#10;AgAAvAUAAA4AAAAAAAAAAAAAAAAALgIAAGRycy9lMm9Eb2MueG1sUEsBAi0AFAAGAAgAAAAhANfY&#10;3CzhAAAADAEAAA8AAAAAAAAAAAAAAAAAEQUAAGRycy9kb3ducmV2LnhtbFBLBQYAAAAABAAEAPMA&#10;AAAfBgAAAAA=&#10;" filled="f" stroked="f">
                <v:textbox>
                  <w:txbxContent>
                    <w:p w14:paraId="579F7C17" w14:textId="03059D9D" w:rsidR="005A73C8" w:rsidRPr="005D1464" w:rsidRDefault="005A73C8">
                      <w:pPr>
                        <w:rPr>
                          <w:rFonts w:ascii="Gill Sans MT" w:hAnsi="Gill Sans MT"/>
                          <w:b/>
                          <w:color w:val="F2F2F2" w:themeColor="background1" w:themeShade="F2"/>
                          <w:sz w:val="56"/>
                          <w:szCs w:val="52"/>
                        </w:rPr>
                      </w:pPr>
                      <w:r>
                        <w:rPr>
                          <w:rFonts w:ascii="Gill Sans MT" w:hAnsi="Gill Sans MT"/>
                          <w:b/>
                          <w:color w:val="F2F2F2" w:themeColor="background1" w:themeShade="F2"/>
                          <w:sz w:val="56"/>
                          <w:szCs w:val="52"/>
                        </w:rPr>
                        <w:t>Federal Budget 20</w:t>
                      </w:r>
                      <w:r w:rsidR="007D6BB2">
                        <w:rPr>
                          <w:rFonts w:ascii="Gill Sans MT" w:hAnsi="Gill Sans MT"/>
                          <w:b/>
                          <w:color w:val="F2F2F2" w:themeColor="background1" w:themeShade="F2"/>
                          <w:sz w:val="56"/>
                          <w:szCs w:val="52"/>
                        </w:rPr>
                        <w:t>20</w:t>
                      </w:r>
                      <w:r>
                        <w:rPr>
                          <w:rFonts w:ascii="Gill Sans MT" w:hAnsi="Gill Sans MT"/>
                          <w:b/>
                          <w:color w:val="F2F2F2" w:themeColor="background1" w:themeShade="F2"/>
                          <w:sz w:val="56"/>
                          <w:szCs w:val="52"/>
                        </w:rPr>
                        <w:t>-2</w:t>
                      </w:r>
                      <w:r w:rsidR="007D6BB2">
                        <w:rPr>
                          <w:rFonts w:ascii="Gill Sans MT" w:hAnsi="Gill Sans MT"/>
                          <w:b/>
                          <w:color w:val="F2F2F2" w:themeColor="background1" w:themeShade="F2"/>
                          <w:sz w:val="56"/>
                          <w:szCs w:val="52"/>
                        </w:rPr>
                        <w:t>1</w:t>
                      </w:r>
                    </w:p>
                    <w:p w14:paraId="2D7382DB" w14:textId="238FE3C7" w:rsidR="005A73C8" w:rsidRPr="00F04C9E" w:rsidRDefault="005A73C8" w:rsidP="00EB57A3">
                      <w:pPr>
                        <w:spacing w:before="720"/>
                        <w:rPr>
                          <w:rFonts w:ascii="Gill Sans MT" w:hAnsi="Gill Sans MT"/>
                          <w:color w:val="F2F2F2" w:themeColor="background1" w:themeShade="F2"/>
                          <w:sz w:val="52"/>
                          <w:szCs w:val="52"/>
                        </w:rPr>
                      </w:pPr>
                      <w:r>
                        <w:rPr>
                          <w:rFonts w:ascii="Gill Sans MT" w:hAnsi="Gill Sans MT"/>
                          <w:color w:val="F2F2F2" w:themeColor="background1" w:themeShade="F2"/>
                          <w:sz w:val="52"/>
                          <w:szCs w:val="52"/>
                        </w:rPr>
                        <w:t xml:space="preserve">R&amp;CA </w:t>
                      </w:r>
                      <w:r w:rsidRPr="00F04C9E">
                        <w:rPr>
                          <w:rFonts w:ascii="Gill Sans MT" w:hAnsi="Gill Sans MT"/>
                          <w:color w:val="F2F2F2" w:themeColor="background1" w:themeShade="F2"/>
                          <w:sz w:val="52"/>
                          <w:szCs w:val="52"/>
                        </w:rPr>
                        <w:t xml:space="preserve">Submission to the Australian </w:t>
                      </w:r>
                      <w:r>
                        <w:rPr>
                          <w:rFonts w:ascii="Gill Sans MT" w:hAnsi="Gill Sans MT"/>
                          <w:color w:val="F2F2F2" w:themeColor="background1" w:themeShade="F2"/>
                          <w:sz w:val="52"/>
                          <w:szCs w:val="52"/>
                        </w:rPr>
                        <w:t>Treasury</w:t>
                      </w:r>
                    </w:p>
                    <w:p w14:paraId="79BBEC5D" w14:textId="77777777" w:rsidR="005A73C8" w:rsidRDefault="005A73C8" w:rsidP="00B721A3">
                      <w:pPr>
                        <w:rPr>
                          <w:rFonts w:ascii="Gill Sans MT" w:hAnsi="Gill Sans MT"/>
                          <w:color w:val="F2F2F2" w:themeColor="background1" w:themeShade="F2"/>
                          <w:sz w:val="52"/>
                          <w:szCs w:val="52"/>
                        </w:rPr>
                      </w:pPr>
                    </w:p>
                    <w:p w14:paraId="786DDD41" w14:textId="224B7222" w:rsidR="005A73C8" w:rsidRPr="00F04C9E" w:rsidRDefault="007D6BB2" w:rsidP="00B721A3">
                      <w:pPr>
                        <w:rPr>
                          <w:rFonts w:ascii="Gill Sans MT" w:hAnsi="Gill Sans MT"/>
                          <w:color w:val="F2F2F2" w:themeColor="background1" w:themeShade="F2"/>
                          <w:sz w:val="48"/>
                          <w:szCs w:val="52"/>
                        </w:rPr>
                      </w:pPr>
                      <w:r>
                        <w:rPr>
                          <w:rFonts w:ascii="Gill Sans MT" w:hAnsi="Gill Sans MT"/>
                          <w:color w:val="F2F2F2" w:themeColor="background1" w:themeShade="F2"/>
                          <w:sz w:val="52"/>
                          <w:szCs w:val="52"/>
                        </w:rPr>
                        <w:t>December 2019</w:t>
                      </w:r>
                    </w:p>
                    <w:p w14:paraId="52754892" w14:textId="77777777" w:rsidR="005A73C8" w:rsidRPr="008E78B1" w:rsidRDefault="005A73C8" w:rsidP="00B721A3">
                      <w:pPr>
                        <w:rPr>
                          <w:rFonts w:ascii="Gill Sans MT" w:hAnsi="Gill Sans MT"/>
                          <w:color w:val="F2F2F2" w:themeColor="background1" w:themeShade="F2"/>
                          <w:sz w:val="40"/>
                        </w:rPr>
                      </w:pPr>
                    </w:p>
                    <w:p w14:paraId="436FE459" w14:textId="77777777" w:rsidR="005A73C8" w:rsidRDefault="005A73C8" w:rsidP="00B721A3">
                      <w:pPr>
                        <w:rPr>
                          <w:rFonts w:ascii="Gill Sans MT" w:hAnsi="Gill Sans MT"/>
                          <w:color w:val="B26F00"/>
                          <w:sz w:val="40"/>
                        </w:rPr>
                      </w:pPr>
                    </w:p>
                    <w:p w14:paraId="36980D8A" w14:textId="77777777" w:rsidR="005A73C8" w:rsidRPr="0044352F" w:rsidRDefault="005A73C8" w:rsidP="00B721A3">
                      <w:pPr>
                        <w:rPr>
                          <w:rFonts w:ascii="Gill Sans MT" w:hAnsi="Gill Sans MT"/>
                          <w:color w:val="B26F00"/>
                          <w:sz w:val="40"/>
                        </w:rPr>
                      </w:pPr>
                    </w:p>
                    <w:p w14:paraId="7E12AC93" w14:textId="77777777" w:rsidR="005A73C8" w:rsidRDefault="005A73C8">
                      <w:pPr>
                        <w:rPr>
                          <w:rFonts w:ascii="Gill Sans MT" w:hAnsi="Gill Sans MT"/>
                          <w:color w:val="002072"/>
                          <w:sz w:val="72"/>
                        </w:rPr>
                      </w:pPr>
                    </w:p>
                    <w:p w14:paraId="2DD65B05" w14:textId="77777777" w:rsidR="005A73C8" w:rsidRPr="0044352F" w:rsidRDefault="005A73C8">
                      <w:pPr>
                        <w:rPr>
                          <w:rFonts w:ascii="Gill Sans MT" w:hAnsi="Gill Sans MT"/>
                          <w:color w:val="002072"/>
                          <w:sz w:val="72"/>
                        </w:rPr>
                      </w:pPr>
                    </w:p>
                  </w:txbxContent>
                </v:textbox>
              </v:shape>
            </w:pict>
          </mc:Fallback>
        </mc:AlternateContent>
      </w:r>
      <w:r w:rsidR="000B18A7" w:rsidRPr="00B35FF4">
        <w:rPr>
          <w:rFonts w:asciiTheme="majorHAnsi" w:hAnsiTheme="majorHAnsi" w:cstheme="majorHAnsi"/>
          <w:noProof/>
          <w:sz w:val="22"/>
          <w:szCs w:val="22"/>
          <w:lang w:eastAsia="en-AU"/>
        </w:rPr>
        <mc:AlternateContent>
          <mc:Choice Requires="wpg">
            <w:drawing>
              <wp:anchor distT="0" distB="0" distL="114300" distR="114300" simplePos="0" relativeHeight="251702272" behindDoc="0" locked="0" layoutInCell="1" allowOverlap="1" wp14:anchorId="37C4CBEB" wp14:editId="38A65AE8">
                <wp:simplePos x="0" y="0"/>
                <wp:positionH relativeFrom="column">
                  <wp:posOffset>-1289050</wp:posOffset>
                </wp:positionH>
                <wp:positionV relativeFrom="paragraph">
                  <wp:posOffset>151130</wp:posOffset>
                </wp:positionV>
                <wp:extent cx="8227060" cy="6848475"/>
                <wp:effectExtent l="0" t="0" r="2540" b="9525"/>
                <wp:wrapNone/>
                <wp:docPr id="31" name="Group 31"/>
                <wp:cNvGraphicFramePr/>
                <a:graphic xmlns:a="http://schemas.openxmlformats.org/drawingml/2006/main">
                  <a:graphicData uri="http://schemas.microsoft.com/office/word/2010/wordprocessingGroup">
                    <wpg:wgp>
                      <wpg:cNvGrpSpPr/>
                      <wpg:grpSpPr>
                        <a:xfrm>
                          <a:off x="0" y="0"/>
                          <a:ext cx="8227060" cy="6848475"/>
                          <a:chOff x="-2550" y="3769447"/>
                          <a:chExt cx="8227070" cy="6849079"/>
                        </a:xfrm>
                      </wpg:grpSpPr>
                      <wps:wsp>
                        <wps:cNvPr id="3" name="Flowchart: Document 3"/>
                        <wps:cNvSpPr/>
                        <wps:spPr>
                          <a:xfrm rot="10800000">
                            <a:off x="221737" y="3769447"/>
                            <a:ext cx="7905750" cy="2630805"/>
                          </a:xfrm>
                          <a:prstGeom prst="flowChartDocumen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Document 11"/>
                        <wps:cNvSpPr/>
                        <wps:spPr>
                          <a:xfrm flipV="1">
                            <a:off x="0" y="4303987"/>
                            <a:ext cx="8191500" cy="3373821"/>
                          </a:xfrm>
                          <a:prstGeom prst="flowChartDocument">
                            <a:avLst/>
                          </a:prstGeom>
                          <a:solidFill>
                            <a:srgbClr val="0020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2550" y="4840014"/>
                            <a:ext cx="8227070" cy="5778512"/>
                            <a:chOff x="-37256" y="0"/>
                            <a:chExt cx="8228393" cy="5779036"/>
                          </a:xfrm>
                        </wpg:grpSpPr>
                        <wps:wsp>
                          <wps:cNvPr id="12" name="Flowchart: Document 12"/>
                          <wps:cNvSpPr/>
                          <wps:spPr>
                            <a:xfrm flipV="1">
                              <a:off x="285008" y="0"/>
                              <a:ext cx="7906129" cy="2645795"/>
                            </a:xfrm>
                            <a:prstGeom prst="flowChartDocumen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Document 13"/>
                          <wps:cNvSpPr/>
                          <wps:spPr>
                            <a:xfrm flipV="1">
                              <a:off x="-37256" y="432920"/>
                              <a:ext cx="8098789" cy="5346116"/>
                            </a:xfrm>
                            <a:prstGeom prst="flowChartDocument">
                              <a:avLst/>
                            </a:prstGeom>
                            <a:solidFill>
                              <a:srgbClr val="0020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ectangle 29"/>
                        <wps:cNvSpPr/>
                        <wps:spPr>
                          <a:xfrm>
                            <a:off x="6258910" y="4162097"/>
                            <a:ext cx="1292225" cy="173768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353504" y="4161878"/>
                            <a:ext cx="1116965" cy="1882775"/>
                          </a:xfrm>
                          <a:prstGeom prst="rect">
                            <a:avLst/>
                          </a:prstGeom>
                          <a:noFill/>
                        </pic:spPr>
                      </pic:pic>
                    </wpg:wgp>
                  </a:graphicData>
                </a:graphic>
                <wp14:sizeRelV relativeFrom="margin">
                  <wp14:pctHeight>0</wp14:pctHeight>
                </wp14:sizeRelV>
              </wp:anchor>
            </w:drawing>
          </mc:Choice>
          <mc:Fallback>
            <w:pict>
              <v:group w14:anchorId="20409A15" id="Group 31" o:spid="_x0000_s1026" style="position:absolute;margin-left:-101.5pt;margin-top:11.9pt;width:647.8pt;height:539.25pt;z-index:251702272;mso-height-relative:margin" coordorigin="-25,37694" coordsize="82270,68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MBlrzBQAAtxsAAA4AAABkcnMvZTJvRG9jLnhtbOxZW2/bNhR+H7D/&#10;IOjdsa7WBXUKz0mKAlkbtN36TNOULVQSNYqOkw377/tIinLseE0vu3SDC9QRycPDw4+HHw8Pnz2/&#10;qyvnlomu5M3U9c8812EN5cuyWU3dn95djVLX6SRplqTiDZu696xzn59//92zbZuzgK95tWTCgZKm&#10;y7ft1F1L2ebjcUfXrCbdGW9Zg8aCi5pIFMVqvBRkC+11NQ48bzLecrFsBaes61B7YRrdc62/KBiV&#10;r4uiY9Kppi5sk/pX6N+F+h2fPyP5SpB2XdLeDPIFVtSkbDDooOqCSOJsRPlIVV1SwTteyDPK6zEv&#10;ipIyPQfMxvcOZvNC8E2r57LKt6t2gAnQHuD0xWrpq9sb4ZTLqRv6rtOQGmukh3VQBjjbdpVD5oVo&#10;37Y3oq9YmZKa710havUXM3HuNKz3A6zsTjoUlWkQJN4E6FO0TdIojZLYAE/XWB3VbxTEMQTQHiaT&#10;LIoS2375UEey05F5SaZkxtaEsbJ0MGzbwp26HWLd1yH2dk1apheiU2hYxCxgVxXf0jURMncuON3U&#10;rJFOqKxTZkB+gK7LO6BocXMEhz/6Xuqpf9p9ehiDwE/C5DEeFtEk8+JEAaYQDSYhVGhEBzRI3opO&#10;vmC8dtTH1C1g4lyZaA3Uw5Hb604aFK28Mq7jVbm8KqtKF9RWZPNKOLcEm2ix0n6BkfakqkbJNlz1&#10;MgpVDRbFTll/yfuKKbmqecMKeB1WPtCG6P2+G4RQCgx907QmS2bGjjVORv3QQ/uAVqg0Fxh/0N0r&#10;2J+A1W3U9PKqK9N0MXQ2CzIMYyzY7zz00CPzRg6d67Lh4tjMKsyqH9nIW5AMNAqlBV/ew8O0c2CJ&#10;u5ZelVjDa9LJGyLATqgE48rX+FHLOnV5/+U6ay5+PVav5LEF0Oo6W7Dd1O1+2RDBXKd62WBzZH4U&#10;Qa3UhShOAhTEw5bFw5ZmU885fAGMAev0p5KXlf0sBK/fg5hnalQ0kYZi7KlLpbCFuTQsDGqnbDbT&#10;YqDElsjr5m1LlXKFqnLLd3fviWh7R5bYA6+43ZAkP3BhI6t6Nny2kbwotX/vcO3xBjmY7fm3s4Q/&#10;8OoxmkAr3EGZ9xGeKKqy/dkisse0UeiFWdqzpWWH1M98bBXDDmGYhGlgnc7Std3tX88OYrUYuMHz&#10;Ai8Jev8+0cOJHv7r9NBHFEMY1B/8fmRPfhMqoaw38WeFSruQBwGR5xkdOIWOBTxxkqSxr3cWyXdB&#10;U5gE8URHCX0gS9eXu+5pmIWGA9A988JJvzENB/wL8RIm0EeYR5lQT+8LmDBIQXa4ZjwOPDHriR9k&#10;NkzCuZadwqRCByunMOkUJiEC+obCJHCVuX4eJYdPuU4dC5NGO46MwiBDXAumfsCyHqKntGeIOIwm&#10;vr9Pk3/lReoUKj24R55uUuqO9X+5Se2iiX/oVqVOdUMXb5DjI82qYg7qnrxLqc3f36AmQZxmPhYB&#10;gUPkTwIvO7hHIXQIgiA24YNKyExSe7n5k3uUgC362npwK1WJGDXy3p3oILXw0cTKZ3dEfuaUgDkl&#10;YL7xBExb0hz/+8Q2vh6laZ9+AEAvuVGZLPOIUH+SjpqID5t2ZBJO5aKsSnmv3xPgMsqo5vampCpT&#10;qwq7jK9iC8M6aFajOn6qOMdKmT6IGUp6zemHzmk4kq7Nis26FtSgUjiQHu+L6+LegAvke2z6VX33&#10;U0PC7CDtfwQdkBueFGyW17yRCFYRiQeabl22HRJ1OasXbDl1xcslklMU7zMSaf9WlI1hL9xBkRe2&#10;cZJ+xvgtSGeelwU/jOaxNx9FXnI5mmVRMkq8yyTyotSf+/Pf1Ybzo3zTMUyfVBdt2ZuO2kfGH32z&#10;6F93zGuIflUxiVcdt4HUYJpO+FoTUaUQ0uQqqDoLdHzXScEkXatqk+HV9SppbRs06jug1ZKo3Lyz&#10;2P7Il0CDIHmo+cNSvT01wjiMPSQAzKnhI3zcDyl9hJDZxJ4aaRok5rUDg1tVB9m3p06NXVbdWtn7&#10;EIo6nalfhzQs/UuWen56WNZSu/e28z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w+Lg+IAAAANAQAADwAAAGRycy9kb3ducmV2LnhtbEyPwWrDMAyG74O9g9Fgt9aOw8qWximlbDuV&#10;wdrB6M2N1SQ0tkPsJunbTz2tNwn9/Pq+fDXZlg3Yh8Y7BclcAENXetO4SsHP/mP2CixE7YxuvUMF&#10;VwywKh4fcp0ZP7pvHHaxYlTiQqYV1DF2GeehrNHqMPcdOrqdfG91pLWvuOn1SOW25VKIBbe6cfSh&#10;1h1uaizPu4tV8DnqcZ0m78P2fNpcD/uXr99tgko9P03rJbCIU/wPww2f0KEgpqO/OBNYq2AmRUoy&#10;UYFMyeGWEG9yAexIUyJkCrzI+b1F8QcAAP//AwBQSwMECgAAAAAAAAAhAOYAIn+CgAAAgoAAABUA&#10;AABkcnMvbWVkaWEvaW1hZ2UxLmpwZWf/2P/gABBKRklGAAEBAQDcANwAAP/bAEMAAgEBAgEBAgIC&#10;AgICAgIDBQMDAwMDBgQEAwUHBgcHBwYHBwgJCwkICAoIBwcKDQoKCwwMDAwHCQ4PDQwOCwwMDP/b&#10;AEMBAgICAwMDBgMDBgwIBwgMDAwMDAwMDAwMDAwMDAwMDAwMDAwMDAwMDAwMDAwMDAwMDAwMDAwM&#10;DAwMDAwMDAwMDP/AABEIAYAA5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rz39rb4sal8Bf2U/ib460eGyudW8F+E9V12yhvEZ7eWe1s5&#10;Z41kVWVihZAGCspIJwQea/DT/iK//aK/6Ez4Lf8Ago1P/wCWFfQ5Lwxjs0hKphErRdnd2PJzLOsN&#10;gZKFdu71Vlc/oNor+fL/AIiv/wBor/oTPgt/4KNT/wDlhR/xFf8A7RX/AEJnwW/8FGp//LCva/4h&#10;znP8sf8AwI83/W/Lu7+4/oNor+fL/iK//aK/6Ez4Lf8Ago1P/wCWFH/EV/8AtFf9CZ8Fv/BRqf8A&#10;8sKP+Ic5z/LH/wACD/W/Lu7+4/oNor+fL/iK/wD2iv8AoTPgt/4KNT/+WFH/ABFf/tFf9CZ8Fv8A&#10;wUan/wDLCj/iHOc/yx/8CD/W/Lu7+4/oNor+fL/iK/8A2iv+hM+C3/go1P8A+WFH/EV/+0V/0Jnw&#10;W/8ABRqf/wAsKP8AiHOc/wAsf/Ag/wBb8u7v7j+g2iv58v8AiK//AGiv+hM+C3/go1P/AOWFH/EV&#10;/wDtFf8AQmfBb/wUan/8sKP+Ic5z/LH/AMCD/W/Lu7+4/oNor+fL/iK//aK/6Ez4Lf8Ago1P/wCW&#10;FH/EV/8AtFf9CZ8Fv/BRqf8A8sKP+Ic5z/LH/wACD/W/Lu7+4/oNor+fL/iK/wD2iv8AoTPgt/4K&#10;NT/+WFH/ABFf/tFf9CZ8Fv8AwUan/wDLCj/iHOc/yx/8CD/W/Lu7+4/oNor+fL/iK/8A2iv+hM+C&#10;3/go1P8A+WFH/EV/+0V/0JnwW/8ABRqf/wAsKP8AiHOc/wAsf/Ag/wBb8u7v7j+g2iv58v8AiK//&#10;AGiv+hM+C3/go1P/AOWFH/EV/wDtFf8AQmfBb/wUan/8sKP+Ic5z/LH/AMCD/W/Lu7+4/oNor+fL&#10;/iK//aK/6Ez4Lf8Ago1P/wCWFH/EV/8AtFf9CZ8Fv/BRqf8A8sKP+Ic5z/LH/wACD/W/Lu7+4/oN&#10;or+fL/iK/wD2iv8AoTPgt/4KNT/+WFH/ABFf/tFf9CZ8Fv8AwUan/wDLCj/iHOc/yx/8CD/W/Lu7&#10;+4/oNor+fL/iK/8A2iv+hM+C3/go1P8A+WFH/EV/+0V/0JnwW/8ABRqf/wAsKP8AiHOc/wAsf/Ag&#10;/wBb8u7v7j+g2iv58v8AiK//AGiv+hM+C3/go1P/AOWFfYv/AARI/wCC2/xW/wCCk37VniDwL468&#10;P/D3SdJ0nwnc67FNoVjeQXDTx3lnAqs011KuzbcOSAoOQvIAIPJjuB80wmHliayjyxV3aR0YXibA&#10;4irGjTbvLRaH6kUUUV8efQHi3/BSP/lHb8fP+yc+If8A02XFfyQV/W//AMFI/wDlHb8fP+yc+If/&#10;AE2XFfyQV+1eFv8Autf/ABL8j8344/j0vR/mFFFFfqR8OFFFFABRRRQAUUUUAFFFFABRRRQAUUUU&#10;AFFFFABRRRQAUUUUAFFFFABRRRQAV+nf/BqB/wApEvGf/ZOb7/056XX5iV+nf/BqB/ykS8Z/9k5v&#10;v/TnpdfN8Xf8ibEf4f1R7HD/APyMaXqf0G0UUV/M5+0Hi3/BSP8A5R2/Hz/snPiH/wBNlxX8kFf1&#10;v/8ABSP/AJR2/Hz/ALJz4h/9NlxX8kFftXhb/utf/EvyPzfjj+PS9H+YUUUV+pHw4UUUUAFFFX/C&#10;3hbVPHHiSw0bRdNv9Y1jVJ0tbKxsbd7i5vJnIVI440BZ3ZiAFUEknApOSSuwV3oihRX6Ofsff8Gy&#10;nx3/AGhbLTdY8dXOj/CHw7fKJWXVFN7rYie38yKRbGMhVJdljeO4mgljw5KZUK3vmifA7/gmh/wT&#10;e0+3uPF/jKH4+eONPt49Sjht7htct7ieMbHgjt7TGnoHkVmEF9K5UEZcjBPzOJ4swUZujheatPtT&#10;XN97+Fffoe1RyHEyj7SvanHvN2+5b/gfkX8Lfg74u+OPiZtF8E+FfEnjDWVha5NhommTahdCJSA0&#10;nlwqzbQWUFsYG4etfYXwF/4N0f2p/je1jNdeDdL8A6XqViL6G/8AFGrRW4UMFKxSW0PnXcUpDfck&#10;gUqVIbaeK+pviT/wdL+HfhP4PuvCP7PvwH0fw1oOnrGugz6xLFZWdpudZLgPpVkoRQWaYDy7sZZh&#10;IeS0Z+U/jV/wcT/tWfGG+1gW3jyx8FaTrFsbVtN8OaNbW8dopj8t2guJllu43blt4n3KzZQphQOR&#10;4ziLFfwKEKK7zlzO3e0dn5Ps7nQsPlFD+LVlUf8AdVl973Xmj6u+E3/Bo1rt/oOnXPjr41aTpWp+&#10;cTf6doPh+TUIBEJDgRXc00Dbmjwctb4RiRhwMt7Nrf8Awb3/ALFP7J3ibSNY+JvxK1+202Z5Fi03&#10;xp4107SbHVDsI2744baY7CQ/7uVTlRnK5U/iV8Wf2r/il8e9Et9M8dfErx/40020m+0wWmveIbvU&#10;oIZcFfMVJpGVW2sRuAzgkd64Cs5ZBnVfXEY9pa6Qglv2d0/vTfmWs1y2lpRwqfnKTf4ao/oW0X9i&#10;b/glz4X1e11KDWvgbLNYyrcIlz8VpLyFipyA8MmoMki8coysrdCDnFaHin9rr/gmD4MuPJu9J/Z9&#10;mbO3Nj8Nkv14/wBqCxcfjmv52aKwfAzqO+IxlaX/AG9/nc1/1n5Fajh6cfl/lY/oi8M/th/8Ev8A&#10;xZfJb2uj/ACGSQ7Qbz4ZLZRj6vNYIo+pNeowy/8ABOueFXUfsXhWAYBl8NKRn1B5H0NfzGUVlU8P&#10;6bf7vFVV6u/+RcOLJr46EH6K3+Z/VF8N/wBl/wDYs/aWsNSs/BPgT9mfxkkEXl3h8NaXo13Laq4x&#10;kvaqXiJ7MCpB5BzXH33/AAbv/sgXlrNGnwnktpJlZVli8U6xuiJH3lDXZXI6gEEcdCOK/mNrvfhL&#10;+1T8UPgFpN1p/gT4kePfBVjfSie5ttB8QXemw3EgG0O6wyKGbAAyRnArllwLmFK7wePmvJ8y+9qX&#10;6G8eKMJO31jCxfno/wAHH9T9rfil/wAGlnwk1fwz5Xgr4n/Ebw/rPnK32rW4rPWLXyudy+TDFatu&#10;PGG83AwflOePkz9of/g1f+PHw1OrXngPX/BfxK021aEWNstw2j6xfhtgkJhnBtY9jM55uzuRMj5m&#10;8seTfBT/AIOIv2rPg3e6Mtx49s/Gmk6Lb/ZhpniTR7a5S8URmNTPcxLHeSOuQ+8z7mZQXLgsD9kf&#10;s7f8HbcZTS7L4tfCV1YLN/aOseEdRzubLmIQ6fc4wMeWjFrw8hnHURjKWH4xwPvQnGtHto/zUZdN&#10;k3voXGrw9itJRdN99f0bX3rpqfk5+0J+yX8Tf2T/ABCNL+JHgXxR4NuJLm4tbeTU7CSG2v3gZVlN&#10;tPjyrhFLJ88LuhDoQSGBPnlf1Rfs5f8ABVr9mf8A4KBaE3hnSPG3hu9vPEVpDZXnhLxRbixurz7X&#10;G4ax8i5AjvGwHjkS3aZOxJV1LeFftq/8G0XwN/aJtdQ1T4erdfCLxZcPJcKdNButFnleRXbzLJ2/&#10;dqFDIi2zwpHvB2OFCV0YPxCVKp9XzehKjLvZ29bPVL05jLEcJucPa5fUVSPa6v8Aft99j+dKivev&#10;23v+CaXxh/4J8+KGs/iJ4VuYNIlmWGy8R2Aa60TUWbzdix3IUBZGWCVhDKEmCLuMYUgnwWv0LD4q&#10;liKaq0JKUXs07o+SrUalKbp1U010YV+nf/BqB/ykS8Z/9k5vv/TnpdfmJX6d/wDBqB/ykS8Z/wDZ&#10;Ob7/ANOel14XF3/ImxH+H9Uenw//AMjGl6n9BtFFFfzOftB4t/wUj/5R2/Hz/snPiH/02XFfyQV/&#10;W/8A8FI/+Udvx8/7Jz4h/wDTZcV/JBX7V4W/7rX/AMS/I/N+OP49L0f5hRRRX6kfDhRmt/4dfDm/&#10;+JetzWtnJZ2dvY2z32oX97MILPTbZMb5pnPQZZUVVDSSySRxRpJLJHG3078Kv23/AAH/AME+PDtq&#10;fgb4btvEvxmjguLe/wDit4ggZ4NOMu+OSLRNMk+RIgixGO8u0FxIs1yr28KyeUnHisVOHu0Yc8+1&#10;7Jecn0Xyb7JnRQoxl71SXLHvu/kur+5d2j0b9nn/AIIaXPhLwdZ/EX9qzx1o37Pvw4lhe5i0+/u4&#10;/wDhKNZVIopvLgtSG8t2jaUeWVkuVkh2G1O4NXrer/8ABcz4H/sBWeoeFf2P/gToUPlj7M/jPxOJ&#10;fP1XbcuX3Rhvtk8DoFeMzXMLIZMGBAm0/mR8XfjP4u+Pvjm68TeNvEmteK/EF7gTX+qXb3U5UZ2o&#10;GYnai5wqDCqOAAOK5mvHnkEsY+bNKjqL+RXjBfJO8vWT+SPRjmqw65cDDl/vPWX37L5L5ntX7Un/&#10;AAUX+N/7aSrF8TPiR4i8SWEYjxpm9LLTN0e/ZJ9jt1jtzKN7DzDHvIOC2AAPFaueHPDmoeMfEWn6&#10;PpFhe6rq2rXMdnZWVnA09xeTyMEjijjUFnd2IVVUEkkAAk1+hn7Hn/Bs58ev2hjY6l46bTfhB4au&#10;4kn36qPtusPHJC0iFLGJhsYNsR47mWCRNzfKWUoe7E47Lsqo2qyjSj0SsvuitX8kc1HC4zHVPcUp&#10;y77/AHt7fNn5z1Z0bRrzxHrFpp+n2tzf6hfzJbW1tbxNLNcSuwVI0RQSzMxACgEkkAV/Rh+zV/wb&#10;L/s3/BfToZfF1n4i+KWteVatLPrOoPZ2UNxECZXgtrUx4jlc5MVxJcYVVXcfnL/cvwl+Bfgn4BaF&#10;caX4F8HeFfBemXlwbue00HSYNOgmmKqhkZIUVWcqiruIzhQOgFfEY/xOwVN8uEpyn5v3V+r+9I+k&#10;wvBOJnrXmo+S1f6L8Wfy+/CD/gjL+1J8cJNQXRfgl42szpojM39v26eHw+/djyzftAJsbDu8vdty&#10;u7G5c/Rfgz/g1f8A2lPFPhax1C+1j4U+G7y6iEkumajrd1JdWbf3JGt7WaEsP+mcjr71/Q3qGoW+&#10;k2E11dTQ2traxtLNNK4SOJFGWZmPAAAJJPAAr5/+JH/BWj9mb4V+FZ9Y1T45/DO6tLdlV49H1yHW&#10;LsljgbbezMszD1KoQBycCvnJeIOdYqXLhKS+UZSfpv8Aoj2FwnltBXxFR/NpL+vmfmvon/BoZfXG&#10;j2smpfH61tNQaJTcw23gtriGKTA3KkjX0ZdQcgMUUkc7R0rc8J/8GiGj2esRya58d9S1HTx/rIbD&#10;wkllM30ke7mA/FDX11e/8HEf7IFrZTSx/Fea6kjQssMfhbWA8pAyFXdaBcnoNxA9SBzXkF1/wdc/&#10;s6W9wyJ4R+Ms6r0kTSNOCt9N1+D+YohmnGda6jGa9acY/deKCWC4cp2u4/8Agbf5NmRq/wDwaa/A&#10;+bTZlsPiF8Vra8ZcRS3E9hPGjerItshYewYfWvK5v+DQdGmYx/tCMseflVvAu5gPc/2gM/kK9w0b&#10;/g6w/Zx1TVILefwz8YNNhmcK1zcaNYNFCCcbmEd674HX5VJ44B6V7B/xEN/se/8ARXv/AC1db/8A&#10;kOsv7Q4yw+lqjv8A3FL/ANtdjT6rw7V6w/8AAnH9Ufnx8Xv+DSP4jaKbH/hAvi54K8S+Zv8Atv8A&#10;b+m3Wh/Z8bdnl+T9s8zPzZ3bNuBjdk4+ePjX/wAG5f7VXwfvb77F4L0nx1pun2hvJNQ8N61bypIA&#10;pZo44Lgw3UkgAxsSEliQF3E4r+gf4S/t5/BL476vpOm+Dvi58OfEWsa5F51jpdl4htZNSnXyzKR9&#10;l3+cGVAzMjIGUK24DBx6zWVPxAzzCyUcSk32lGz/AA5fQ0lwplldc1Ftf4ZX/O5/G/8AFf4I+NPg&#10;N4gh0nxz4Q8UeC9VubcXcNlrulT6dcSwlmQSrHMqsULI67gMZVhnINcvX9mnjPwTovxH8LX2h+It&#10;I0vXtF1OIwXmn6japdWt3GeqSROCrqfQgivgr9sr/g2z+AH7SqXWpeDrW8+EHiidpZftGgr52lTS&#10;OY8ebYSEIqIEYKls9uMyMW3YUD6rLfE7C1GoY2m4ea95fNaNfK54WM4KrwXNhpqXk9H/AJfkfzgV&#10;9pfsCf8ABd746fsKnTdFOsH4hfD+yEcH/CN+Ipnm+yQL5CBLO65mttsMHlxx5e3j8xm8hmOa5n/g&#10;oV/wRy+Mv/BO7U7m98QaLJ4l8CqzNB4t0WGSfTo4/MjjT7Vxus5GaaJQsuFd2KxvLtJHynX3Uo5f&#10;m2Gu+WrTfz/4Kf3NHyyli8BWsrwmvl/w6/A/qw/Yv/4KSfAz/gqh8PNV0zwzeW9/cXFnPHrfgzxL&#10;awrqC2ZbyXM1sWkimt3DoC0bSRgTojlXJQfnj/wVC/4Njlt7a+8bfs1RyHyxbiXwBdXJYkcpNNZ3&#10;txLkn/VuYJyc/vikv+qgr8d/h58SPEXwi8Y2XiLwpr2seGfEGmljaalpV7JZ3lsWRkbZLGQ67kZl&#10;ODyrEHgmv6DP+CL3/BdvQ/21/D+l/Dv4pX1joXxktVW2t7kotvZ+MVA4liAASK64/eQDCsSHiG1m&#10;ih/N8yyHMOHZvH5PNypfai9bLzXVeatJLruz7LB5phM3isLmEUp9JLT7n0fls/uR/PN4k8N6j4N8&#10;Raho+safe6Tq2k3Mlne2V5A0FxZzxsUkikjYBkdWBVlYAggggEV+l3/BqB/ykS8Z/wDZOb7/ANOe&#10;l1+gP/Bav/giLov7fXh2++IfgK1t9H+NGmWYHyssNt4ujiXCW9yWwq3CqAkU5I4CxyExrG0PwX/w&#10;ax+HNR8Hf8FNPiFpGsafe6Vq2leAtSs72yvIGgubOePVdMSSKSNgGR1YFWVgCCCCARXs4ziPD5vw&#10;9iKlLSaj70eqf6p9H+p52HyetgM2pQnrFvR9/wDg90f0AUUUV+EH6ieLf8FI/wDlHb8fP+yc+If/&#10;AE2XFfyQV/W//wAFI/8AlHb8fP8AsnPiH/02XFfyQV+1eFv+61/8S/I/N+OP49L0f5hRRRX6kfDh&#10;RRXpn7I37Ifjz9uH44aZ8P8A4eaO2q65qAM00jny7TTLZSBJdXMuCI4U3KC2CWZkRA8jojZ1q0KU&#10;HVqtKKV23skXTpyqSUIK7eyR5nX6af8ABPX/AINn/id+0hDp/ib4uXc/wn8HzOH/ALMkty/iS/jV&#10;oiQIHASzV0aZRJMWkR4hm2ZGDH9L/wDglP8A8EOfh7/wTx0bSPFOtQ2vjL4yC1dbzXpNzWelPKAJ&#10;IdPiYAIqqPL89185w0vMSSmFfpX9qT9tH4WfsV+Do9c+KHjbRfCNncZ+yxXLtJeahteJH+z2sYae&#10;fYZoi/lI2xXDNtXJH5LnniBXr1fqeSxbb05rXb/wx/V6+SPvcs4TpUofWMyatva9kv8AE/0WnmzE&#10;/Y5/4J4/CH9g7wuun/Dbwbpuk3skAgvNZmX7Rq2pD5C3nXT5cqzIH8tSsStyqL0rrf2gv2pvhz+y&#10;n4SbXPiN428OeDdP8meaE6nepDNeiFN8iW8OfMuJAuMRxK7sSoCkkA/i3+3J/wAHTvjr4h3M2j/A&#10;fQV8AaOCuNe1u3gvtanxsb5Lc+ZawDIkQhvPLKQwaNuB+WfxD+JPiL4u+MLzxF4s1/WvFHiDUNn2&#10;rU9Wvpb28udiLGm+WRmdtqIqjJOFUAcAVx5b4e4/HT+s5rUcb9L8036vZfi+lkdGM4swuGj7HAw5&#10;rfKK9Or/AA9T92v2pP8Ag6w+FXw41ObTvhX4N1/4lTQvsOp3s39h6a6mMMJIg8b3EmHO1kkhh+6S&#10;GIwT+eP7Q/8AwcWftR/H2K4tbXxdpfw80u8sfsU9n4S01bQsdzEzLczGa7ilIYLuinQAIuADuLfD&#10;NFfoOXcGZRg0nCkpPvL3n9z0XySPk8ZxFmGI+Ko4rtHT/g/e2dJ8U/jL4w+OfiVda8beK/EnjHWE&#10;hW2W+1zU59QuViUkrGJJmZtoLMQucAsfWuboor6eMIwjyxVkeLKTk7y3CiiiqJCiiigAr2L9nH/g&#10;oH8bP2SJrAfDv4neL/Ddjpsss8GlR37T6TvlVldnsZd9tITuJy8ZwwDDDKCPHaKxrYelWh7OtFSX&#10;ZpNfczSnWnTlz020+6dj9af2TP8Ag63+IHgtrHS/jF4I0fxtp6G2gl1rQ2/svVEQMRPcSQndb3Ep&#10;UgrHGLVNykFgGyv60/sVf8FKPg3+394dW6+HHjCyvtXjthc3vh68/wBE1rTQFhMnmWzHcyRtPHG0&#10;0XmQGQlVkYiv5Lau+G/Emo+DfEWn6xo9/e6Vq2k3Md5ZXtnO0FxZzxsHjljkUhkdWAZWUgggEEEV&#10;8PnHh7l2LTlhl7KflrH5x6fKx9Nl/FuMoPlrfvI+e/3/AOdz+ze7tIr+1kgnjjmhmUpJG6hldSME&#10;EHggjjBr8cf+Cxv/AAboaXc+GNY+KH7Oui3FvrFvNLf6z4GtRut7yFvmd9LjAzHIjbm+yglXVtsI&#10;Ro0hl85/4Je/8HMmvfC/+y/A/wC0N9s8UeHU+z2Vp4xt0Mmq6ZGPkL3yDJvEC7GMq/6RhJCRcu4A&#10;/crwz4m03xp4c0/WNH1Cx1bSNWto7yyvrOdZ7e8gkUPHLHIpKujKQyspIIIIOK/M5Us24Xxinsn8&#10;4TS6f1Zrddz7SNTAZ3h3Hqv/AAKL/r5M/jJurWSxuZIZo5IZoWKSRupVkYHBBB5BB4wak0jV7vw/&#10;q1rf2F1cWN9YzJcW1zbyGOa3kQhldGUgqysAQQcggGv26/4OKf8Agjbpmv8AhPxJ+0h8N7ZrLXNL&#10;RbzxrodvbvJHqsO5VfUoVRT5c0anfcZxG8SPMSjpIZ/w9r9wyLO6Ga4RYij6SXZ9V5+T6r7j8zzT&#10;LauBrujU9U+67n9Jv/BCb/grrN/wUa+FepeFvGy2dr8VfAdtA1/NFJFEniW0YlBfxwAhkkVgq3Co&#10;vlK8sLKVEwhj+n4P2OPCuk/tuL8dNLtbPS/FV/4Uu/CuuGC2KvrqPcWM1tPK4cL5kC2bxBthd0mR&#10;S4WCNa/lf/Y2/ah1v9i79qDwX8UPD8az6h4R1AXLWzFFF9bOrRXNsWdHCedbySxbwpZPM3LhlBH9&#10;cHwy+I2j/GH4beH/ABd4eumvtA8U6bbavptyYniNxbXESyxPscBl3I6nawBGcEA1+OcbZG8pxfts&#10;J7tKqmrLZfzR9Ho1+Hwn6Hw3mSx+H9niNZ02te/Z+vR/jublFFFfAH1Z4t/wUj/5R2/Hz/snPiH/&#10;ANNlxX8kFf1v/wDBSP8A5R2/Hz/snPiH/wBNlxX8kFftXhb/ALrX/wAS/I/N+OP49L0f5hRRXc/s&#10;0fs8eJf2sfj14V+HPhC3juPEPi6+SxtfO3iGAYLSTylFZliijV5HZVYhI2IBxiv0+pUjTg6k3ZJX&#10;b7JbnxMISnJQirt6I9I/4Jyf8E5fHX/BSj47xeEfCcf9n6Pp4S58Q+IbiEvZ6DasSN7DI8yZ8MIo&#10;QQ0jKclI0kkj/pb/AGGf+CfPwx/4J5fDCTwz8OdFNq9/5cmravdsJtS1uWNSqvcS4GQu5ysaBY0M&#10;jlUUuxNT/gnV+wF4T/4Jxfs26f4A8MTTapdNIb7W9auIhHPrV84AeYoCRHGAqpHGC2xEUFnffI/5&#10;Pf8ABdv/AILwt8Zn1j4J/A/WivgxS9n4o8VWM3PiI/deys5F/wCXLqJJlP8ApPKqfI3Nc/imYY/H&#10;cU4/6lgm40I7vW1v5pd2/sx/LVn6RhMLhcjwv1nE61X99+y/V/8AAR9Mf8FcP+DiPw7+ype698Nf&#10;g6tp4s+JVqgtrvXSUn0bw5MSfMQYJ+1XUajBQYijd1Ds7RywV+E/x0+P3jT9pn4lah4w8feJdW8V&#10;eI9SdnmvL+beyguz+XGvCRRKWbbFGFjQHCqowK4+iv07IeG8HlVLloRvPrJ7v/JeS09XqfF5pnOI&#10;x071X7vSK2X+b8wooor6A8kKKKKACiiigAooooAKKKKACiiigAooooAK/Qr/AIIff8Fn779gPx9D&#10;4G+IF5qWpfBvX5RGcO87+EZ3cn7XBHyTAzMxmiQbjnzEDOpjm/PWiuDMstw+Pw8sLiVeL+9Po12a&#10;/rQ6sHjKuFrKtRdmvx8n5H9pB5Ffyqf8Ffv2Gv8Ah39+3V4q8F2MHk+E9Uxr/hb592NMuXfy4vml&#10;lk/cSJNbbpWDyfZvMIAkFftj/wAG5H7Y8/7Uf/BPPTfD+sXVlL4k+EtyPCsiLcwm4l05IkawneBE&#10;QxIISbZSwYyGxkcuzFwvzV/wdv8AwKa88EfB/wCJtrp+lRpp99e+GNTvQirfXBnjS5s4i2NzxR/Z&#10;r9gC2EaY4H7xjX45wbUrZTn88tqvSV4vs2ruL+fT/EfonEUaePyqONgtY2a9Ho18uvofiNX9EH/B&#10;rj+0QvxR/wCCet94HuLnS/7R+F/iC5s4bW3DLcJYXh+2RTTZJBL3Mt8ilQo2wAYypZv536/Zr/g0&#10;M1iGDXPj9p7FvtF1BoFwgxxsjbUVbn6yr+tfeeIOHjVyWpN7wcWvW6j+TZ8rwnWcMyhFfaTT+6/5&#10;pH7XUUUV/PJ+uHi3/BSP/lHb8fP+yc+If/TZcV/JBX9b/wDwUj/5R2/Hz/snPiH/ANNlxX8kFftX&#10;hb/utf8AxL8j8344/j0vR/mFf0Nf8G2H/BOb/hmL9mWT4ueJLSEeNPi1aQXGnhvKkbTdDIEtuqsF&#10;3K1ySs8ihypRbUFUeNhX4r/8E1P2Xov2zv27fhl8N7r7M2l+INYWXVUmnkgE2n20b3d5GrxqWWR7&#10;aCZUIx87JllGWH9Q/wC2X+09o/7Ff7LHjb4na1CtxY+D9Ma5itN7xi+uWKxWtrvRJDH51w8UW/Yy&#10;p5m5htU1fiLmlW1LKMNrKrZvu1e0V83+XmTwhgYXnj620NF62u38l+Z+a/8Awcvf8FT3+Gnhaf8A&#10;Zy8EXU8WveJLKK68X6naXyL9hsJNxXTNsbeYss6hXlD7B9nkRcSLcts/C6tr4k/ETWPi78Rdf8We&#10;Irz+0PEHijUbjVtTuvKSH7TdTytLLJsjCou53Y7VUKM4AAwKxa+z4fySlleDjhob7yfeXV/ovI+c&#10;zbMp47EOtLbZLsv63CiiivcPMCiiigAooooAKKKKACiiigAooooAKKKKACiiigAooooA/aP/AINB&#10;j837Qv08Of8AuVr2j/g7AlUf8E8fBabl3t8RbJgueSBpmp5P6j868y/4NFPh5rGm/Dz44+LJrPy/&#10;D+tajpGk2V15qHzrq0iu5biPYDvXYl7ancyhW83CklWC+X/8Hanxx03xV+0D8KPh7aoJNQ8GaLe6&#10;vfTpMrqp1CWFI4Co+ZJFWw8whuq3EZHHJ/HZ4d4jjZ8m0Wm3/hpr9dPJn6HGr7Lhpc27TS+c3+mp&#10;+SNfs3/waF6XDNrHx/vWXNxbw+H4EbPRHbUmYfiY1/Kvxkr+iT/g1z+AH/CsP+Cdd14yubXSPt3x&#10;M8R3d/Bd265unsbXFlFDOxUH5LiG9dFBZQs+QQXYD6zxCxEaWS1IPebil63UvyizwOE6LnmUZL7K&#10;bf3W/No/SSiiiv55P1w8W/4KR/8AKO34+f8AZOfEP/psuK/kgr+t/wD4KR/8o7fj5/2TnxD/AOmy&#10;4r+SCv2rwt/3Wv8A4l+R+b8cfx6Xo/zP1w/4NI/hD/bX7RPxc8ff2h5f/CNeHLTQPsPkZ+0f2hcm&#10;fzfM3fL5f9mbdu07vOzldmG+gf8Ag7C+PreCv2Svh78O7W41i1uvHniKTUrg20vl2l1ZafCPMt7g&#10;BgXzcXdnKiFWXdb7jhkTPmX/AAaDdf2hf+5c/wDcrR/wd8/828/9zJ/7ia4cRH23G8YVNVG1vlT5&#10;l+Op00n7Phlyhu73+c7fkfi3RRRX7AfnwUUUUAFFFFABRRRQAUUUUAFFFFABRRRQAUUUUAFFFFAB&#10;RRX0p/wSS/Yob9vb9uvwb4JurM3Xhezm/tvxRlnVRpdsytNGzI6SL5zNHbh0bcjXCt/Ca58ZiqeG&#10;oTxFV2jFNv0Rth6E61WNKnvJ2XzP3I/4JA+CfCP/AATa/wCCN/hjxh421LR/Dun6tpr+P/EeqC5n&#10;lhk+2hHtflcbvP8Asf2GDyYU+eZNqCRn3P8Az4/tnftRax+2l+1L42+KGuRfZr7xdqLXMdruR/sF&#10;qirFa229I4xJ5NvHFF5hRWfy9zfMxNfe3/Bwt/wWFs/2svFcfwf+FfiK6uvhr4dnZvEOoWUqix8W&#10;XyOpjWNlG6a0t2QlW3eXNKfMCusUEzfl3Xx/B+T1abq5rjFarXbdnvGLd7fPTToklpqj6DiHMISU&#10;MBh3enTVr93a1/l+be51nwH+C+t/tGfGrwr4D8ORxSa54w1W30mzM2/yYpJpAgkkKKzLEmS7sFO1&#10;FY4OK/r0+B/wj0z4A/Bfwj4F0WS8n0fwZo1nodlLdsjXEsNtCkKPKUVVMjKgLFVUFiSAOlfkL/wa&#10;0/8ABPEour/tGeKNPXDiXRPBIkwT1aO+vgrR8dPs0bpJ/wA/qsmChr9oq+B8Rs6WKxiwVJ+7S3/x&#10;Pf7tvW59VwflroYd4me89vRbffv6WCiiivzk+wPFv+Ckf/KO34+f9k58Q/8ApsuK/kgr+t//AIKR&#10;/wDKO34+f9k58Q/+my4r+SCv2rwt/wB1r/4l+R+b8cfx6Xo/zP0Y/wCDY39pmz+CH/BQ+TwrrGqa&#10;hZ6X8UNDm0W2gW4WOxk1ON0uLV51Z1Ut5cd1DEQHfzLsIoxIxH2x/wAHYfwCk8afsm/Dz4iWsOsX&#10;Vx4D8Qy6bcLbQ+Za21nqEI33E5CkoBPZ2kSsWC7rnacsyY/CPwN421X4aeNtH8R6DfTabrnh++h1&#10;LTryLHmWtxDIskUi5BG5XVSMjqK/pe+CnxZ8G/8ABev/AIJS65pN1PHYap4k0saF4jiW0mhj0DxB&#10;DHDcLNHEJt0tvHciC4iXziJI9qSEN5qLXFmHll+cYfPIr3LqM7dOl/nF29V5k5DWWLy+rlj+Kzcf&#10;Prb5NX+Z/MbRWz8Rvh/rHwm+IWveFfEFmdP1/wAM6jcaTqdoZEkNtcwSNFLHuQsjbXRhlSVOMgkc&#10;1jV+nRkpLmjqmfFSi07MKKKKoQUUUUAFFFFABRRRQAUUUUAFFFFABRRXqfw3/ZJ8S+MvDUniTWTB&#10;4P8AB1sizz6zqwMatETGQYYvvzFlkBTACORtD7iBXi57xJlmTUFic0rRpRbUVd6yk9owirynJvRR&#10;inJvZM9DL8rxePqeywlNzaV3bZJbuT2il1baS6s8sorpPiUfDNpq0dj4V+3XdjZDbJqd78k2pSYU&#10;M6xD5YYdykoh3SAMS7nIVObruwGM+tYeGI5JQ5ldKa5ZJdLx3i2tbO0le0kpJpcuIo+xqulzKVtL&#10;p3XyfX1Wj3Taswr3HwN+2Te/Az9kPXvhr4BF1o+qfEyYv481/Biur2xj3x22jW5EjBbXa0k00oWO&#10;Sc3XkMvkwE3Hh1FbV8PTrJRqK6TTt0utr97PVeaT6E060qbbho7W+/f8NPQK+ov+CS//AATa1b/g&#10;pd+1Da+F2bVtL8D6Igv/ABXrdnAGNhbfN5cKO/7tbi4ZTHHu3EASSeXIsLqeQ/4J/fsAeOv+Cifx&#10;3s/Bvg+1khs4mSXW9blhL2ehWpODNIcjcxAYJGCGkYYGAGZf6hf2PP2PvAv7DHwI0n4e/D/S/wCz&#10;9H03MtxcSkPeatdMFEt3cyADzJpNq5OAqqqIipGiIvxfGXFkMspPDYd3rSWn91d359l83pv9Jw7k&#10;MsbU9tVX7tP/AMC8l5d38vTvPA/grSvhr4K0fw7oNjDpmh6BZQ6bp9nCD5dpbwoscUa552qiqBns&#10;Kzrn4w+GbX4w2fw/fWLX/hMr/Rp/EEWlLlp/sEM8MD3DYGETzZ40XcQXO/aG8uTby37X37Xfgf8A&#10;Yd+BGr/EP4gak2n6JpYEcUMKiS81S5YHyrW2jJHmTSEHAJCqAzuyRo7r+TX/AAQf/bF8V/t3f8Fp&#10;vit8RvFl5eSTar4B1FNMsJrgTR6Hp41bTmt7GEhUXy4lbGQimRy8jAvI7H8dy/I62LwtfHzuoU03&#10;fvLt+r+Xc/QsZmdOhXpYWPxTdrdl3/Rf8A/bOiiivnz1jy/9t34fax8W/wBi/wCL3hTw9ZnUdf8A&#10;E3grWdJ0y0EqRfabqexmiij3uVRdzuoyxCjOSQOa/kT8Q+HtQ8I6/faTq1jeaXqml3ElpeWd3C0N&#10;xaTRsUeKSNgGR1YFSrAEEEEZr+y/xL4l07wZ4d1DWNY1Cy0nSdJtpLy9vbydYLezgjUvJLJIxCoi&#10;qCzMxAABJIAr89v+C2//AARC039vTw5dfEb4cWtjpPxo0u3HmR7lgtvGUMa4W3nY4VLpVAWK4YgE&#10;ARSnZ5ckH6HwHxNRy6pLDYpWhUa97s138vPp102+R4pyWpjIKtQ1lBbd15ef5+u/85tfQf8AwTh/&#10;4KPeOv8Agmr8dY/FnhOT+0dF1Hy7fxH4duJjHZ6/aqSQrEA+XMm5zFOFLRszAh43lik8J8SeG9R8&#10;G+ItQ0fWNPvdK1bSbmSzvbK8gaC4s542KSRSRsAyOjAqysAQQQQCKpV+44jD0cVRdGslKElqujX9&#10;bP5o/M6NapQqKpTdpI/Tr/gs/wDDz4b/APBQTwPP+158BdYg1a3tYLCy+KGiXVyYdW0Gd0it7G5l&#10;tZCcAhRbOYWMTNAjx+YBPKv5i11Hwl+NXir4FeI5tV8J61eaPdXlq9hepHiS21S0dlaS0uoHDRXN&#10;tIUXzIJkeKQKAyMOKxPEmqQa54iv72102y0e2vLmSeLT7Npmt7FGYssMZmeSUogIVTJI7kAbmY5J&#10;4spwNTBUvqrlzQj8Le6X8r726NdNGla76Mfio4mp7e3LJ/Els33Xr1XfXrpSoor3z4QP8F/jRZ2e&#10;m+NLe+8DeJmldptV02cQ6dqJJXbuVw8dsx3MSqIkS7CQygrGvmcVcTPIsKsbPC1a9NX5vYxU5QVr&#10;8zhdSlHSz5FKSdrx5buPTk+U/wBo1vq8asKcunO+VS6WUrNJ9uayeut7J+B0V9deIP8AglPcXWjv&#10;eeGfHFhqP2grLZx3dmYoZImOQTNG75+U5BEeG9geOXvf+CWvxEtbOSSPUvCNy8a7lijvJw8h9Buh&#10;C5+pAr89wH0ivDnFx5oZpCOtrTU6bT81OMX132310Z9NiPC/iii7Swcnpe8XGSt6xb+7fyPm2ivZ&#10;f+Hfnxdz/wAij/5VLLn/AMjUf8O/fi7/ANCj/wCVSy/+PV9V/wARa4H/AOhzhP8Awoo//Jnj/wCp&#10;fEH/AEA1v/BU/wD5E8aor3HQP+CdPxW1jVY7e40Oz0mGT711dalA0Uf1ETu/5Ka6uy/4JV+PJL2F&#10;bjXPCMVuzgSvHPcSOiZ5KqYVDEDoCRn1HWvJzDxy8P8ABy5a2b0Hpf3KiqL74cyv5b+R24bw94lr&#10;q8MFUXT3ouP/AKVb79j5jor7c8L/APBJvSLTUWbWvGWpahZ7CFjsrBLOQPkYJd2lGMZ429xzxz0M&#10;nwO/Z3/ZqKtr9xo91qukAecmq3pvruTzful7NMq3yuMYh4ADdt1fn2M+lXwdOr9VyCniMwrP4YUK&#10;M7tvRX51CVua0W1GTvJWTPpaHg7nkYe2zKVPDQW7qVI6f+A8yva71a2d2j4V8K+CtZ8d6hJaaHpO&#10;qazdRxmZ4bG1e4kRAQCxVASFywGemSPWvoP4X/8ABMHxt4rMkniS8sPCcCllCErfXDEBSG2xv5ew&#10;5IyZNwK/dwQa9C8bf8FNvCvgTSjo/wAP/CjTwWomht5JkWwsYSD+7kjhQFnjYksVPlNjA4JO35z+&#10;Mv7Xfjz45eZDq2syWulyZH9m2Gbe0IO3IZQd0gygI8xnwScYyaujnvi3xU0svwdLJ8PK/wC8rNVq&#10;9tk40tIxfeNSK02louaZ5dwXk6via88dVX2af7unfs56trzg36dvoLXdZ+A/7GDKdHsI/HfjKzcG&#10;My3C3TW7iQsGeTb5ELxsmMonmjC5GCWr5x+Ov7TPi39obVRNr18I7KMo0OmWheOxgZVK71jLNlzu&#10;f52LN85AIXCjz+ivvuDPCPLMkxP9rY+rUx2Pe9evLnlHypxfu0o9lFXto5NWR85nvGmLx9L6nhoR&#10;w+H/AOfdNcqfnN7zfm9Otkwoooziv1Y+NCvpX/gnL/wSx+J3/BST4jWtl4X0240rwXb3n2fXPF13&#10;bk6dpCqqvIq8r9ouNjJtgjO4mWMuY4yZV+wf+CWX/Btn4u+NeraT43+PlrfeC/BcFys6+E5Q0Ota&#10;9EFDBZ8ENZQsxCsD/pBCSKFhJjmr9zPgz8GfC37PPwv0XwX4J0Ox8OeF/D1uLaw0+0QrHCmSxJJJ&#10;Z3Zizu7ku7szMWZiT+b8T8fUcInh8vanU6y3jH/Nr7u/Y+yyXhWpXarYu8Ydur/yX4/mcp+x9+x1&#10;4C/YY+B+l+Afh7pC6bpFgPMuLmXEl7q1yQBJdXUoA8yZ8DJwFVQqIqRoiL1Pxo+NHhX9nf4Wa342&#10;8ba3ZeHfC3h22N1qGoXTHy4UyFAAALO7MVRI0DO7uqKrMwB5n9r79r/wJ+w38DdU+IHxC1YaZoun&#10;kQwQxKJLzVLlgTHaW0WR5kz7WwMhVVXd2SNHdf5xf+CtX/BXjxh/wU6+JMMPlXPhn4Y+HpjJoXhs&#10;Tbi8uCpvbtl4kuWVmCgfJCjFEyWlkl/OuH+G8ZnmJdaq3yX96b3b6pX3b+5bvon9dm2c4fLKPs4J&#10;c1vdiunm+y/Pp3D/AIK8f8FbPEv/AAU6+LsYhhuvD3ww8MzSDw3oTsPOcn5Te3hUlWuZFHCglIUO&#10;xCxMssvvf/BqB/ykS8Z/9k5vv/TnpdfmJX6d/wDBqB/ykS8Z/wDZOb7/ANOel1+v8QYGhg+H62Gw&#10;8eWMY6L5/i31fU/P8pxVXEZtTrVneTkf0G0UUV/OJ+wHi3/BSP8A5R2/Hz/snPiH/wBNlxX5Kf8A&#10;BCH/AILvw/Bez0X4I/G7WHXwirJY+FvFN7LlfD6/dSyvJGPFmOFjlPFuCFYiABoP1r/4KR/8o7fj&#10;5/2TnxD/AOmy4r+SCv1XgXJ8NmeWYjDYlacys+qdt1/WuzPheJ8xrYLG0q1F9HddGr7M/p0/4Kvf&#10;8EXvAX/BRzwPqGr6Xa6X4R+L1uqy6f4mjg2rqTIgRbbUAgzNEyKiCTBlh2IU3IHhk/nl/bF/Yh+J&#10;X7CPxXvPCXxG8O3mlTR3EsNhqaRO2l67GgRjPZ3BULNHtkjJxh4y4WRY3DIPs7/gk3/wcL+LP2M7&#10;XSPAPxVXUvHHwo0yzaz0+S2jSTW/D6qMwpE7uiz26/6vypWDRoU8twkSwv8AtxJD8C/+CpH7Oill&#10;8G/Fz4f6qNykhbj7DO9sRkdJrK9SG5I/5ZXEPmn7jGtcPmWa8L1FhsbF1cP0a6eje3+F6dn1cVcH&#10;gc8h7bDPkq9V/muv+JfPsfyP0V+u/wC3x/way+LPCOoX3iD9n3WofFmkySb18Ka1cx2mqWoJiUJB&#10;duVguFBaZz5xgZI41UGdzk/lp8ZPgT41/Z48X/2B488J+IvB2tNF9oSz1nT5bOaWEu6CVBIo3xlo&#10;3AdcqSjYJxX6VlWfYHMYc2EqJvttJeq3+e3ZnxmOyvFYOXLXg159H8/6ZydFFFeweedZ8Nfjr4w+&#10;D86t4b8RanpcayNMbZJd9q7smws8LZjdtoAyykjap6gY9f8AD3/BT74kaLpcNvdW/hnVpI87rq6s&#10;nWaXJJ5EUiJx04QcAZyck/OlFfC8R+GPCWf1PbZxl1GrP+dwjzvfRzSUmtXo3a+trn0WV8XZ1l0f&#10;Z4LFThHspPl/8Bd1fTe1z7Ht/wDgrZItvGJvAKSShRvZNa2qx7kDyDge2T9aef8Agrd/1T//AMrn&#10;/wBz18a0V+cy+i34YN3/ALM/8rYj/wCWn1C8XuLVp9b/APKdL/5A+rvFn/BV/wASXksX9h+FNE01&#10;FH7wX08t6XPsU8rb+INcb4s/4KT/ABQ8RvCbO90fQRECGFhp6uJs9288ynj/AGcfjXgdFfQZX4A+&#10;HmX8vsMpovlvbnTq79/aOfN5XvbpseZjPEjifE39pjZq/wDK1D7uRRt8rHYeN/2gPG/xHW+j1rxV&#10;r19a6iwa4tGvHW0kwQwHkKRGACAQAoAIHFcfRRX6jluVYLL6P1fAUYUofywiox2S2iktkl6JI+Rx&#10;WMxGJn7XEzlOXeTbf3u4UUVu/Dj4X+JvjH4tt9A8I+Hdd8Va9dq7wabo9hLfXcwRSzlYolZ2CqCx&#10;wOACTxXbKSiuaTskc8Ytuy3MKiv0e/ZG/wCDZD49fHs2Oo+PJ9H+Efh65AdjqJGoawY2gMkbpZws&#10;FHzlEdJ5oZEy52Ertb9Vv2H/APggp+z/APsVva6t/wAI+3xE8YwFZRrnipY7z7LIPJbNta7RBDtl&#10;h8xJCjzp5jr5xU4r43NuPMrwScYT9pLtHVfOW33XfkfRYDhfHYnWUeSPeX+W/wCXqfiL+wH/AMEU&#10;vjd+33e6fqWl6DJ4Q8B3TI8vinXYmt7WSEnlrWM4ku22htvljy9y7Wkjzmv3J/4J1f8ABET4Nf8A&#10;BO+5sfEGm2d14y+I0EBR/FGs4aS2Z4o0mFnbr+7tkZlkKn551WeSMzuhxX2LXhH7av8AwUq+Df7A&#10;Xh2S6+I3jCystXe3+0WXh6yIu9a1EFZjH5dsp3KkjQSRrNL5cAcBWkUmvy3NeLM1zqf1agnGMtOS&#10;F236vd/gvI+4wOQ4DLo+2qtNr7Uraei2X4vzPd6+Gf8Agpr/AMF3/hX+wLp+peHdDurP4ifFSECN&#10;NA0+5za6Y/mMjG+uVDLCybHJgGZifLBWNJBKPy5/4KKf8HH3xY/aov7rQfhdcal8IvAqyMqy6fd7&#10;Nf1NVmV45JbtMNbZEaExW7DG+RHlmQivzjr6Xh/w3k7V81dl/In/AOlNbei+9HjZtxilelgf/An+&#10;i/V/ces/ti/tufEj9u34tXvi/wCI3iG61S4mnklsdOSR10zQ432DyLOAsVhjCxxg4y7lA0jO5Zz5&#10;NRRX65RoU6NNUqUVGK0SWiR8DUqTqTc6ju3u2Ffp3/wagf8AKRLxn/2Tm+/9Oel1+Ylfp3/wagf8&#10;pEvGf/ZOb7/056XXgcXf8ibEf4f1R6nD/wDyMaXqf0G0UUV/M5+0Hi3/AAUj/wCUdvx8/wCyc+If&#10;/TZcV/JBX9b/APwUj/5R2/Hz/snPiH/02XFfyQV+1eFv+61/8S/I/N+OP49L0f5hXqH7K/7aXxS/&#10;Yo8btr/wx8Z6x4VvJmU3cEEgksdS2pIiC5tpA0M4RZpdnmI2xnLLtbDDy+iv06tRp1oOnVipRe6a&#10;un6pnxVOpOnJTptprZrRn9Av7AX/AAc6fDP47Lp/h34zWMfwu8VzFIBq0W+fw7eyMYkBL8y2e53c&#10;4m3RRpEWe4ycV+h/iDwl8O/2svhhY/2ppngv4meC9U8u/s/tdtbazpd3jOyaPcHifGTh1z1ODX8d&#10;deofsu/to/FT9i3xdJrfwv8AHGueEby4IN1FbSLJZX+I5I0+0WsgaCfYs0hTzY22M25drAEfmube&#10;G9CcvbZbP2ct0ndq/k91+PofZZfxjVivZ4yPOu63+a2f4H71fHv/AINkP2Z/i0RP4btPF3w1vI4p&#10;gBomrtc2s8r8o8sV4JztQ9EheIEEj0I+NPi9/wAGkfxF0UWH/CBfFzwX4m8zf9t/t/TLnQ/s+Nuz&#10;y/JN55mfmzu2bcDG7JxZ/Zw/4OzfGnhy3tbH4q/DHQ/FCedbxSar4evX0u4jgGFmla3kEsc8x5cK&#10;r26E/L8oOV+zvhF/wcy/sr/EmxvJda1zxh8P5LWRUjh1/wAPTTPdggktGbD7UoA6HeUOTwCOa8Pm&#10;4xy33feqR+VS/wCcvy+49O3D2M10i/nD/KP5n5P+Nv8Ag3F/a28KeKr3T7H4e6X4ms7WTZFqem+J&#10;tNjtbwYB3RrczQzAdv3kaHjpXhes/wDBMj9o7QdYurGf4D/GB5rOVoXa38IX9xCzKcEpLHEySLxw&#10;yMVI5BI5r+lzwt/wVL/Zt8X+GbLVrX48fCWC11CBbiNL/wAU2dhcorDIEkE8iSxN6pIisOhANe36&#10;Dr9j4p0a11LS7201LT72NZre6tZlmhnRhlWR1JVlI5BBwaP+Ii5vh9MXQj21Uo69d2/wSD/U/AVd&#10;aFV/en+h/It4u/YX+N3w/wBLN9r3wd+KmiWSnBuL/wAJ39tED1+88QHY964ew+GfiTVb2O2tfD+u&#10;XNxMdqRRWMru59AAuTX9llFbQ8VKyXv4dN+Umv0ZnLganf3az+7/AIKP5F9L/wCCefx+1ywjurL4&#10;G/GC8tZhujmg8GajJG49Qwhwfwrp/hr/AMElf2mfiv4qj0bS/gb8SrW8mRnWTWNEm0W0AUZObi8E&#10;UKn0BcE9ga/rBqvqmqWuh6bcXl7cW9nZ2sbTTzzyCOOFFGWZmPCqACSTwAKwl4o4xq0KMb9NW/8A&#10;I0jwPh18VR29Ev8AM/m3+FP/AAbUftW/ETxBNZ6v4X8M+A7eOAyrf674jtZreVgQPKAsWuZdxyTk&#10;xhcKfmBwD9KfBb/g0e8QX2n2Nz8RPjJo+l3S3YN5p3hzRZL+OW2DDIju55ICkjLuGWt2VDg4ccV+&#10;p13/AMFLv2c7K0lmf49fBpkhUuwj8Z6dI5A5OFWYsx9gCT2rwL4g/wDByD+yX4L8K3moad481nxZ&#10;eW2Nml6T4av47q6yQDsa6igg4Byd8q8A4ycA5y4q4pxj5cPScdvhpt/jLmsaRyPI8PrWmn/imv0t&#10;cr/AX/g26/Zb+Cc8dzqHhvxD8RL63vo762uPFOsPIsBjKkRGC1WC3miLLlkmikDZKtlTtr7R+GPw&#10;j8J/BPwsuh+DPDHh3wjoqStMun6LpsNharI33nEUSqu445OMmvym+MH/AAdweCtI1O3j8A/B3xT4&#10;hs5ICZ7jxBrEGjSwzZOFWKFLsSJjB3GRDkkbeMn43+Mv/BzR+1J8UYbOPR9W8G/D1bbzRMfD2gpK&#10;18H248w3zXO3ZtO0xeWfnbO7C7ef/VPiXM3fGSaX9+en3K9vuRt/b2TYJWw6V/7sf1dr/ef0X+NP&#10;G+i/Dbwtfa54i1jS9A0TTY/OvNQ1G6S1tbROm6SWQhUXkckgV8L/ALW//Bx/+zp+zdHqGn+G9Wv/&#10;AIreJbVZ447Xw3HnT1nWMNEJb+TERhdiFMtt9oKgMdhICn+dz4sfHLxt8e9dt9U8deMPFXjTU7S3&#10;FpBea9q0+pXEMIZmEavM7MqBmY7QcZYnqTXLV9Nlvhjhqb5sbVc/Je6vm9W/lY8XGcbVpe7hoKPm&#10;9X+i/M/Qb9tf/g5D+Pf7UJuNL8HXUPwd8KzBl+z6BO0mrTqfKI83UGCyKyvG5VrZbc7ZWV/MGDXw&#10;FrOs3niPWLrUNQurm/1C/me4ubm4laWa4ldizu7sSWZmJJJJJJJNVqK/QcvyvCYGn7PCU1BeW79X&#10;u/m2fI4rHYjEy5683J+f6LZfIKKKK9A5QooooAK/Tv8A4NQP+UiXjP8A7Jzff+nPS6/MSv07/wCD&#10;UD/lIl4z/wCyc33/AKc9Lr5vi7/kTYj/AA/qj2OH/wDkY0vU/oNooor+Zz9oPFv+Ckf/ACjt+Pn/&#10;AGTnxD/6bLiv5IK/rf8A+Ckf/KO34+f9k58Q/wDpsuK/kgr9q8Lf91r/AOJfkfm/HH8el6P8wooo&#10;r9SPhwooooAKKKKACiiigAU7JFZflZDlSOqn1FdB/wALb8V/Yfsv/CTeIPsv/PH+0ZvL65+7ux15&#10;rn6KmUIy3RSlJbMGO+RmblmO4k9SfWiiiqJCiiigAooooAKKKKACiiigAooooAKKKKACv07/AODU&#10;D/lIl4z/AOyc33/pz0uvzEr9O/8Ag1A/5SJeM/8AsnN9/wCnPS6+b4u/5E2I/wAP6o9jh/8A5GNL&#10;1P6DaKKK/mc/aDxb/gpH/wAo7fj5/wBk58Q/+my4r+SCv63/APgpH/yjt+Pn/ZOfEP8A6bLiv5IK&#10;/avC3/da/wDiX5H5vxx/Hpej/MKKKK/Uj4cKKKKACiiigAooooAKKKKACiiigAooooAKKKKACiii&#10;gAooooAKKKKACiiigAr9O/8Ag1A/5SJeM/8AsnN9/wCnPS6/MSv07/4NQP8AlIl4z/7Jzff+nPS6&#10;+b4u/wCRNiP8P6o9jh//AJGNL1P6DaKKK/mc/aDzv9rzw/Z+Lf2T/ifpWoQ/aLDU/Ceq2lzFuZPM&#10;iks5UdcqQRlSRkEEdq/Cn/h338Iv+hS/8ql7/wDHq/eP9pj/AJNw+IH/AGLeo/8ApLJX5BV/Nfjl&#10;xlxBkuOwtLJsdWw8ZQbkqVWdNNqVk2oSSbt1Z+lcDZHluPoVZ47D06rTSTnCMmlbpzJ2PGf+Hffw&#10;i/6FL/yqXv8A8eo/4d9/CL/oUv8AyqXv/wAer2aivwz/AIi1xx/0OcX/AOFFb/5M+6/1M4f/AOgG&#10;j/4Kh/8AInjP/Dvv4Rf9Cl/5VL3/AOPUf8O+/hF/0KX/AJVL3/49Xs1FH/EWuOP+hzi//Cit/wDJ&#10;h/qZw/8A9ANH/wAFQ/8AkTxn/h338Iv+hS/8ql7/APHqP+Hffwi/6FL/AMql7/8AHq9moo/4i1xx&#10;/wBDnF/+FFb/AOTD/Uzh/wD6AaP/AIKh/wDInjP/AA77+EX/AEKX/lUvf/j1H/Dvv4Rf9Cl/5VL3&#10;/wCPV7NRR/xFrjj/AKHOL/8ACit/8mH+pnD/AP0A0f8AwVD/AORPGf8Ah338Iv8AoUv/ACqXv/x6&#10;j/h338Iv+hS/8ql7/wDHq9moo/4i1xx/0OcX/wCFFb/5MP8AUzh//oBo/wDgqH/yJ4z/AMO+/hF/&#10;0KX/AJVL3/49R/w77+EX/Qpf+VS9/wDj1ezUUf8AEWuOP+hzi/8Aworf/Jh/qZw//wBANH/wVD/5&#10;E8Z/4d9/CL/oUv8AyqXv/wAeo/4d9/CL/oUv/Kpe/wDx6vZqKP8AiLXHH/Q5xf8A4UVv/kw/1M4f&#10;/wCgGj/4Kh/8ieM/8O+/hF/0KX/lUvf/AI9R/wAO+/hF/wBCl/5VL3/49Xs1FH/EWuOP+hzi/wDw&#10;orf/ACYf6mcP/wDQDR/8FQ/+RPGf+Hffwi/6FL/yqXv/AMeo/wCHffwi/wChS/8AKpe//Hq9moo/&#10;4i1xx/0OcX/4UVv/AJMP9TOH/wDoBo/+Cof/ACJ4z/w77+EX/Qpf+VS9/wDj1H/Dvv4Rf9Cl/wCV&#10;S9/+PV7NRR/xFrjj/oc4v/worf8AyYf6mcP/APQDR/8ABUP/AJE8Z/4d9/CL/oUv/Kpe/wDx6j/h&#10;338Iv+hS/wDKpe//AB6vZqKP+Itccf8AQ5xf/hRW/wDkw/1M4f8A+gGj/wCCof8AyJ4z/wAO+/hF&#10;/wBCl/5VL3/49R/w77+EX/Qpf+VS9/8Aj1ezUUf8Ra44/wChzi//AAorf/Jh/qZw/wD9ANH/AMFQ&#10;/wDkTxn/AId9/CL/AKFL/wAql7/8er7K/wCCHv7LvgX4JftYeINW8MaH/Zl/ceErm0kl+23E26Jr&#10;yyYriR2H3kU5Azx9a8br6k/4JJf8nHa1/wBi3P8A+lVrX2Ph94k8XY/iPCYPHZpiatKc0pQnXqyj&#10;JWeji5NNeTR4vEHCuS4fLq1fD4OlCcVdONOCafk0ro/RCiiiv7WPxUxPiX4O/wCFi/DnxB4fNx9j&#10;Gu6bcaeZwnmeT5sTR79uRuxuzjIzjqK+RP8AhztD/wBFCk/8Eg/+P19rUV8lxHwLkefVIVs2oe0l&#10;BWT5pxsnr9mS/E9fLc+x2Ai4YSpyqWr0T/NM+Kf+HO0P/RQpP/BIP/j9H/DnaH/ooUn/AIJB/wDH&#10;6+1qK+c/4gzwb/0B/wDlSr/8mel/rpnX/P7/AMlh/wDInxT/AMOdof8AooUn/gkH/wAfo/4c7Q/9&#10;FCk/8Eg/+P19rUUf8QZ4N/6A/wDypV/+TD/XTOv+f3/ksP8A5E+Kf+HO0P8A0UKT/wAEg/8Aj9H/&#10;AA52h/6KFJ/4JB/8fr7Woo/4gzwb/wBAf/lSr/8AJh/rpnX/AD+/8lh/8ifFP/DnaH/ooUn/AIJB&#10;/wDH6P8AhztD/wBFCk/8Eg/+P19rUUf8QZ4N/wCgP/ypV/8Akw/10zr/AJ/f+Sw/+RPin/hztD/0&#10;UKT/AMEg/wDj9H/DnaH/AKKFJ/4JB/8AH6+1qKP+IM8G/wDQH/5Uq/8AyYf66Z1/z+/8lh/8ifFP&#10;/DnaH/ooUn/gkH/x+j/hztD/ANFCk/8ABIP/AI/X2tRR/wAQZ4N/6A//ACpV/wDkw/10zr/n9/5L&#10;D/5E+Kf+HO0P/RQpP/BIP/j9H/DnaH/ooUn/AIJB/wDH6+1qKP8AiDPBv/QH/wCVKv8A8mH+umdf&#10;8/v/ACWH/wAifFP/AA52h/6KFJ/4JB/8fo/4c7Q/9FCk/wDBIP8A4/X2tRR/xBng3/oD/wDKlX/5&#10;MP8AXTOv+f3/AJLD/wCRPin/AIc7Q/8ARQpP/BIP/j9H/DnaH/ooUn/gkH/x+vtaij/iDPBv/QH/&#10;AOVKv/yYf66Z1/z+/wDJYf8AyJ8U/wDDnaH/AKKFJ/4JB/8AH6P+HO0P/RQpP/BIP/j9fa1FH/EG&#10;eDf+gP8A8qVf/kw/10zr/n9/5LD/AORPin/hztD/ANFCk/8ABIP/AI/R/wAOdof+ihSf+CQf/H6+&#10;1qKP+IM8G/8AQH/5Uq//ACYf66Z1/wA/v/JYf/InxT/w52h/6KFJ/wCCQf8Ax+j/AIc7Q/8ARQpP&#10;/BIP/j9fa1FH/EGeDf8AoD/8qVf/AJMP9dM6/wCf3/ksP/kT4p/4c7Q/9FCk/wDBIP8A4/XqH7Jn&#10;7BUf7LfxGvfEC+KW1w3mmvp/kHTvs+zdLFJv3ea2ceVjGP4uvFfQ1Fd+V+FfC+XYuGOweF5akHeL&#10;56js/RzafzRhiuK81xNKVCtVvGWjXLFfkrhRRRX6CfOhRRRQAUUUUAFFFFABRRRQAUUUUAFFFFAB&#10;RRRQAUUUUAFFFFABRRRQAUUUUAFFFFABRRRQAUUUUAFFFFABX5//ALAPxh/av/bw/ZI8J/Fa1+Jf&#10;wh8NQeKvtm3TZfAl1dPbfZ72e1OZBfoG3GAt90Y3Y5xk/oBXxb/wby/8oe/hD/3Gf/T3f17WDkqe&#10;Aq11FOSnTSbSdk41G9093FfcebiE54qnSbaXLN6NrVOCW3qzsrn4X/tfWNu81r8XPghf3Eakx291&#10;4AvoYZW7BnTUSyj3AJ9q8k13/gpH8df2Evi14S0j9qvwR8N18C/EDUrbSNO8e/D+/uItI0K8lZ1M&#10;N+moMHUBV85pMoqxJIV85ldY/vuvkv8A4LqXnh2y/wCCTfxnfxRa313praXbRwpaNtkW9a+tlsnP&#10;zL+7S7MDuM8or8N9075ZioYnEwwuIpRlGbUdIqMld2unG2qetndPZ7meNoSo0ZV6NRpxTerbTtrZ&#10;3vv5bbn1pRXB/sr6B4p8KfswfDfS/HM9xdeNtN8L6Za+IJri5F1LNqCWkS3LPKCRIxmDkuCdxOcn&#10;Oa8L0X/gox4x/aE+J76X8BPg1d/EnwPY3Utle/EPWvEK+HPC88iFkLafL9nuJtRiWWKaF5beEqsk&#10;YwWR1kPl08BVqymqVmo7yulHy1bS16K930O2WKhCMXO6ctlZt/crvTr0XU+sKK+Pdf8A+CpOvfs1&#10;fFnTNA/aN+Edz8H/AAz4o1caJ4e8c2HiWDxB4YurjZIx+1ziK3msFfCeWZ4RuBldhFHBI4+ws8VG&#10;KwNbD8rqrSWqaaafezTaduqvddSqOJp1bqD1W6aaa9U7PXp36BRXxz8KP+CmnxA/a91u11L4DfAP&#10;UfGPwtubu409fHvivxRF4V0+5mgd1eW3tTBc3k1qcKolEIPmGSNo0aJ8afiv/goj4+/Zt8byN8eP&#10;gn/wr34Zm8g01PiFoXi2LxJo1vczkCJruL7PbXVrbFz5RuJIQiytGpADq9dcslxal7Npc38vNHm9&#10;OXm5ub+7bm8jBZlQcee75e/LK3re1red7eZ9Z1w/wD+OVn8ffDeualY2N1Yx6H4m1jwzIk7KzSS6&#10;dfTWUkgx/C7QllB5wRnmuN/bA+OHxi+DX/CO/wDCpfgYPjR/aX2n+1c+NLLw5/Y+zyvJ/wCPlG87&#10;zd8v3MbPJ5++K+Mv2J/2vf2pvDPgDxlD4d/Y9XxRa3PxC8U3l1cf8LX0my+x3kus3clzZ7XiJf7P&#10;Mzw+aPlk8veoAYCtcJk9SvhZVouF7q16kI/zXunJNbK10r7rQzr5hGnXVNqWzvaEn2tZpO++tvmf&#10;pvRXnf7UH7UHhP8AZF+FE/izxZPeNC1xFp+maZp8ButU8QahMSLfT7K3BDT3MzAhUGAAGZiqI7r4&#10;z4E/aw/aa+I3gDVfElr+y3o2gwQx/adJ0nxF8TY7HWtahZN8eII9PmitpiCFaK5miKOSrHgtXFRy&#10;+vVp+1jZRva7lGN35czV7dbbdTpqYunCfs3e+9km/vsnbyvv0Pqqivmv9j//AIKITfH/AOMesfCf&#10;x/8ADTxV8HvjF4f0ceILvw/qcseo2F7p5uTALmx1CH93cxqWhVyVjxJIyJ5nlSMvVfHD9r8/Br9s&#10;P4G/Cf8A4R3+0h8aP7fzqv2/yf7G/suyS6/1Plt53m79n349mM/N0pzy3ExrOg4+8k5bppxUXJtN&#10;OzVk2mm79LsUcZRlT9qnpdLZ7tpJNbp3dtVp1PaqKK8+/ae+Ov8Awzj8Jv8AhKP7K/tr/id6Lo32&#10;b7T9m/5CGq2mn+Zv2P8A6v7V5m3b82zbld24ctKnKpNU4btpL1Z0TmoRc5bLU9BorxX9s/8Aa/P7&#10;In/Cp8eHf+Eh/wCFn/EbSPh//wAf/wBk/sz7f53+l/6uTzfL8r/VfJu3ffXHPB/Fj/gpLqt58SPE&#10;vgn4F/B/xh8d/E/g+U22s3tlfWuieF9Ou43QXGnvq103ltfQrLCzW8SOQJMEqUkCddHLMTVipwjo&#10;76tpLR2d22kte9jnqY2jTbjJ6rpZt666JK7+R9TUV4H+0T+31o/7Hv7O3gvxh8S/DPiKy8W+M5dP&#10;0u18D+HVTXNYuNXuUUvp9sUKR3DRMXBk3Ij7AFy8kaNy/h/9pf8Aaq1j4Y6jr1z+y34R0nVrFisP&#10;hu6+LsDanqAG35oni057QA7jjzbiM/IcgcZdPK8RKHtNFG9k3KMU2t7Xaul1aul1YSxtKMuTVu17&#10;KMnb1snZ9k9T6kor51/Yk/4KJ6L+1r4q8V+Bdc8Oap8MvjJ8P5AniXwPrM8ct1aoQmLq1mTC3dmx&#10;kQCdAAd8bFQk0Lydr8bv2rtG+AHxR0jR/EccNj4fuvCXiDxdqWtyTtt0u30l9OWRTCqM0m9b8tlS&#10;CPJwFcv8udTL8RCt9XlH37Xt3Vr3XRprVWvfpcqOLoyp+1Uvd7/O2vbXR326nqtFfLvw5/bO+M/7&#10;QeoXmqfD/wDZ8jt/h9JAZ9E8Q+O/GB8NXPiBVcpui0+Oxu7mFHKl42uFi8yJkf5dwFW/2X/+ChV9&#10;8S/jC3wv+LXw11j4G/FS5tnv9I0bUtTg1TT/ABNbIu6VtP1CELFcywqVaWEAOitkbgkpj1nlOJjG&#10;TaT5VdpSi2l1vFNvTrp7vWxnHHUZNK712bTSfzatr0116XPa/j58W7X4A/Arxp48vrW4vrLwToN9&#10;r1xbQELLcR2tvJOyIW4DMIyBnjJpfgR8WLX48/A7wb45sbW4sbPxpoVjrtvbTkNLbx3Vuk6oxHBZ&#10;Q4BxxkV8ef8ABWL9oz4+eHvgp8dPCehfs3r4i+GMngvUraXx5/wsHT7PyrWbSmN1c/2a8ZnP2cvM&#10;PLDbpfJyuN4p/wDwSm/aN+PniL4OfA/wnr37Ny+HPhmng3TraPx3/wALB0688y2i0tTa3P8AZyRi&#10;cfaGSIeXu3R+dls7DXd/Y0v7O+tXje//AD8hfl5b2tzX5v7tubpY5v7RX1z2HvWt/LLe9t7bee3m&#10;fddFFFeAeqFflL/wRZ/aC/aH8D/8Ez/hrpfgX9nXR/HfhW1/tT7Drk/xHtdIkvt2q3jSZtntnaPZ&#10;Izx8sdwTdwGwP1ar4t/4N5f+UPfwh/7jP/p7v69/AVoU8trSnBTXtKWj5rfDV191xf428jysVTlP&#10;GU1GTj7s9VbvT7po2L39rL9riGzmaL9kPQJJVQlEHxesSWOOAM2gHPuQPcda+edL8dat8cv23/gn&#10;of7aE3ir4c+LLOeHxD8P/B9lYWuneBtT1yCaVVL6jBqF7JfXymS38uORrVVIRPKb7Zsn/UCviH/g&#10;4e0KD/h114r8VRPeWfiT4d61oniPw3qNpdy21xpGorqVvbLcxtGynesN1OFzkKXDDDKrDpyfG0qu&#10;JjhYUY03UfKpR5uZOWiacpSsrvWyTaurmGYYadOjKvKo58i5uWVrNLV35UtdNL3V+hsf8Fw/ihP4&#10;V/Y60nwPDrK+Fo/jl4x0n4b3viJ5EWPw9ZX7u13dSI+Fkj+zQTRMheP5Zi29dvPsXw3/AGjPgL8I&#10;vh3oPhPw78TPhpp3h/wxp1vpOmWg8WWsv2a1giWKKPe8zO21EUbmYscZJJ5rwP8A4LweGtOvP2fv&#10;hD4k8TafY33w98A/GHw1r/jY3sC3NrbaKJJrWd5YCGaeMtdRRtEiOzCQ/KVDY93/AOHbn7O3/RA/&#10;gt/4RGmf/Gax/wBmWW0VVcrOU37trX91a3e6VtOid+uun794yo6dtFHe+2u1ul76+XkUPjz8Xf2d&#10;/wBpb4OeIvAfjL4ifC3V/DfiiyeyvbaXxJYNweVkQmQ7ZY3CyRuPmR0RlIZQR4p/wTs8H69+1L/w&#10;RAT4Za9r2ljxLJ4Z8QfDO4v7Uw3drp/2eS80u32tAfLmSO3SAh0YiVQG3EtuPvR/4Ju/s6gf8kE+&#10;C3/hEaZ/8Zrzr4Jftw/CPwJ/wTAHx6+HPwx8QaH8LbOG61IeGfDvh6ytdRhjiv3tbmf7JDKLdVRo&#10;5J3bzeIkZycgrRTqReG9lglJv2kGm0rKVpJJa/a69+VX2CcX7b2mJcV7kk0r6q8bv5fqzzf/AIJv&#10;/wDBTn4a/DT4F6D8EvjDqum/BD4sfBfSLTwrrmh+L9RisYbhbO3hhivLa7kKwTR3EflyqqOWwzFf&#10;Mi2TyfXH7Rvwks/2pf2ZPG/gePUrW1tPH3hu90iHUlgW8jtvtVs8cdyqblEmwusgAZc7Rhh1CeOf&#10;g18Lf2tfCmg6l4m8KeAfiZobQC/0W61PTLTWbUxTorCa3eRXTbImw70OGG05IxXyn8Yf+CG3gnwR&#10;DqXjL9mbVta+APxehL3dhqOk6xdto+qSedHOLK/tJGlQ2TSRKDFGgjXKkxTIghY9pga+I9spSo1G&#10;76rmipXvvdSSv5Ta21td1yYqlR9nZVI2tvyya/FN284r02Prf9m74Qn9n39nfwF4CbUv7YPgjw5p&#10;+gG/MH2f7d9lto4PO8vc2zf5e7bubGcbjjNeX/8ABN7/AJJX8Qv+yseN/wD1Ir6tf/gnF+1lL+3J&#10;+xJ8PfildafHpeoeJ7BxqFtEhSFLy3nltbkxKXciFpoJGjDMzBGXcd2ayP8Agm9/ySv4hf8AZWPG&#10;/wD6kV9XLXp1YQxEK/xqaT9Vz3/E2pShKVKVL4XF29Pdt+BqftF/sW237Rf7UnwO+IepazAul/Bm&#10;91TUj4fudNF3b6zdXVtHFbT7mkCwy2kkYmjfy5GDfdKEbq6/4rfta/Cr4Ea5Dpfjj4mfD7wbqVzF&#10;58NprviKz06eWPON6pNIrFc8ZAxXgH7R/wAO9Z/bh/bvu/g7rmuapY/BDwX4Htde8TaTompzaVee&#10;J9S1K5vbWGyvJoiJJNPFpa3DNFE8YMki7zJhBH6V4e/4Jffs3+GPD9jptt8B/hFLb6fbx20T3fhO&#10;xvLh0RQoMk00bSyuQBl5GZ2OSxJJNXUjRjTpQxlSTtHSMUtE25K7bWrbvs9GteimLqOc5YeKV3q2&#10;3q0ktktla261T06nyH8Vv2u/hT+03/wXh/ZZs/hrrWk+KtS8J2Xim017XtIVJ7G6SbRXmtrRL1Mr&#10;c+T+9cqjMkTXJGQ5kVfYP23/APlMJ+w3/wBz7/6ZIa5v9rPxN4Z0n/gtb+xH4B0X7JY33hTR/F16&#10;2lWtqYIdPsLjR3gtNmFEYQmxuECIcoIRkKCmek/bfP8AxuE/Yb/7n3/0yQ17fue0w/Iml9XraN3e&#10;1fW9lvutNFZa7nme9yVuZpv21PbRb0vN7bep9pV8/f8ABTr/AJNP/wC528Gf+pTpNfQNfH//AAWS&#10;+PVn8LfhD8LfCckVrdah8TPin4X0iGNrxYpraK31S31CS5WPBaVVa0ihYDaFN0hLdFb5vJ6cp46l&#10;GC15k/knd/gj2cwmo4abl2a+/Rfiec/8HFvgzxF8Rv2dvgd4e8Iat/YPizXvjToOnaJqf2mW1/s6&#10;+mttQjt5/NiBkj2Ssjb0BZduQCQK+3vgr8FvC37Ovwq0PwT4J0Wz8O+F/DlsLWwsLVSEhTJYkkks&#10;7uxZ3kcl3d2dizMSflX/AILOf82o/wDZxnhD/wBvK+0q6sZWn/ZmGpX928387pa+nTtd9znw9OP1&#10;2tU62ivlb+r+i7HjPjv9kZfiT+3D4D+MGta7Hdaf8M/D+o6f4d0AWJjax1K/ZI7nUTdLKPMDWiCA&#10;QSRsqkmQMGxjoPij+2F8I/gf4lXRfGnxS+HPg/WGiE4sdb8SWen3JjPAfy5ZFbacHnGOK+TviR8M&#10;oP8AgqH/AMFIPi58KviBq3iKL4N/AfSNCt7zwVYanLZ2XjXUdUge/S8vZYDFN5dsI4QlvuYebAko&#10;dAZI3+jLX/gmv+zrZxRrH8Bfgz+6ACs3gvTmbjoSxhyT7k5p4inRpqnDGzk2oq0YpWjGXvRV29W+&#10;bmfu7vdu9ilUqSc5YaKS5nq29WvdelulrLXptax81fA/9pr4e/tPf8F8tSvvh5r2keLLLw78Dp9I&#10;v9Z0u4a4tJbga7az/Z45B+6kEaTo2+IsCZypbKEL1v8AwUF+CP8Aw0N/wUb/AGV/DGpaWut+CpbD&#10;xZf+K9Pl2m3u7O1OjXVss6N/rIv7Sh04tHyHxtYFCwKWerWs/wDwcKf2fatbn+y/2emSVInB8hm8&#10;RRMIyo+6QmxsHs6nGCM+vfE7/lJB8G/+xB8Z/wDpb4arvqVvZYqlUopq1F2u7te5PW9lqt1ppocs&#10;KfPQnCpr+8V7KyfvR0tr6Pue7V8Wf8FhV/4R/wAZfsk+I9P/ANB8QWvx68PaNDqdufKvIrG+S5jv&#10;bVZVw4huERFljB2yKihgQAK+06+Lf+Czn/NqP/ZxnhD/ANvK8vIf9+gvX/0lndmn+6y+X5o9p/4K&#10;R/8AKO34+f8AZOfEP/psuKk/4Jz/APKPf4Ef9k88P/8Aptt6j/4KR/8AKO34+f8AZOfEP/psuKk/&#10;4Jz/APKPf4Ef9k88P/8Aptt6X/Mr/wC4n/tof8x3/bn6nstFFFeQegFfPf8AwSu/ZP8AEX7D37Bn&#10;gT4XeLLzRdQ8QeF/7Q+1XGkzSzWcn2jUbq6TY0kcbnCTIDlB8wIGRgn6EorojiJxoyw6+GTTfrFS&#10;S/8ASmZSoxdRVXuk18nZv8kFfP8A/wAFSv2Ttf8A24/2D/Hnwt8L3+kaZr3ihbH7Jc6o8kdpGbe/&#10;trphI0aO4BWBlBCNyRxivoCilhcRPD1oV6fxRaa9U7oK9GNWnKlPaSafo9DjfHfwn0v9oj4GXnhD&#10;4leHdI1DT/FGlraa9pEV1JdWgd0HmJFOUhkYI/McwSKQFUcCNgNvyr4Wsf2rP2APCFv4F8J/Dnwp&#10;+0l8O/D8cGk+DrmPxRB4V8SaVpsMZEcWpieI2lw0aGKBJLfYzi3MkibpSE+3KK6MNj5UounKKnBu&#10;/LK9r9001JPpo1db3Mq2FU2pqTjJaXVr27O6afzWnSx8I/Ff4ZftTf8ABTLwHb+CfGvhrR/2Xfhr&#10;qV41v4xhsPFkXiLxR4k08KpNray28Itra3my8chdmc4wUaLfFP8AXcf7Png+L9nlfhSNHH/CAr4d&#10;/wCETGlG5mYf2Z9m+y/ZzKX80/ufk379/fdnmuzop4jMqlSMacEoRi7pRvZN9btuTfm27LRWFRwc&#10;INyk3KTVm3bbtZJJLySV+p8H/CX4aftUf8EzfAt14H8G+F9H/ai+Gem3q2/guO+8XReHfFHhzTth&#10;ItbuS4hNtcQQkLHGUcOB0RItkMGp4x8XftnftjfDXVvB9n8L/Cv7L/8AackVnf8AirUPHSeI9Uis&#10;JRItw+mQ2EShLtBtKyTTR4zhCGPmxfblFdUs55pe2nRg6l781pXv3cebkfn7tn1MVl1o+zjUkobc&#10;t1t2vbm/8m0OK/Zx+AXh39ln4E+FPh34Tt/s/h/wjp0WnWu6OJJbjaPnnl8tERppXLyyOFXfJI7E&#10;ZY187fCT9nj4/fsd/GP4nf8ACCw/DP4jfDP4g+Kb/wAZ2tn4h8QX+h61ouoahLHJcQLJHaXdu1mj&#10;K7KojRy0rMSSCG+vqK46WPqRc+e0uf4r9Xe97qzvfqmdE8LBqPL7vLtbp0t2sfJH7ZP7JvxS079r&#10;7wp+0d8Eb7Q9U8ZeH/DsnhHxH4N1+UW1l4r0MTSXggtboRs1rem4ICu/7st5RZlSOSOeh4f/AGrv&#10;2xviBezaPD+yV4X8A3V5bTra6/4j+K1nqGl6bOInaJ7i3sbd7mVPMCjZEAW3AF4wS6/Y1FbxzS9O&#10;NOtShNxVk3zJpdvdlFO19OZPttoZSwNpuVOco3d2lazfzTa+TXfc+D/Gn/BL/wCJPh79qD4a/HvQ&#10;fFHgfx98XPDfiLWdT8TNrtm/hyx1ixv9Oj0+CztZLaO7lt4bKCBVijlE5aS4uJmk3Oyv7J+3p+yF&#10;4p/bQ/Zq8N2+l65p/wAP/i54J1Sw8ZeG9Qt3Ooabpmu2qNiJ2khVprVjJJHvaEHBSRoW2mFvoyii&#10;Wc4mU6dV25qekXZbXb5bfDbV6W2dttAjl9FRnBXtPVq/WyV7730Wt99dz4zuP2uv2yfCV3HpN5+y&#10;D4e8W3ViqW9zr2ifFiwsdL1OUKA9xb291D9oihZtzLHLl1GASxGSeMP2BfiZ8erHWPGvxG8TeH7z&#10;4oahq+jQ6NpGm310vhfwboNl4g03U57W23RiS5vLpdOjkmupolZ5EgiUQwxZb7Mop/2s4NSw9KNN&#10;6Xa5m3Z3+1KVl35bXWm2gvqCknGrOUl2dtPuSv8AO/fc+e/+CgX7J/iL9qz/AIUl/wAI7eaLZ/8A&#10;CtvixoXjvU/7Rmlj8+xsfP8ANjh2RvunPmrtVtqnBy69/oSiiuGpiZzpQpS2je3z1Z1RoxjOVRby&#10;tf5Hx7+0J+yn8V/gf+17r37QXwBh8M+ItS8ZaRaad458Ca7f3FlH4n+x8QXVndb2igvhAq2yeagg&#10;VWkdss7bmaH+1D+2V8TPtmk2f7LHgr4aahNbO9pr3iv4oW2q6XbSjG0SW2n27XEmecBSg9XXv9i0&#10;V3LNbwUa1KM3FJKT5rpLRL3ZJOy0V09NNjm+o2k3TnKKbu0rWu9902r9bNa67nwz4O/4Js/Ef9lj&#10;9qfwz8Yvh7rmg/FLxxrmg6npHxQ1Dx7rl3pUniWa4ltJ4LmxFra3MdkI3tliWAIYo7aCGJVL7pq+&#10;nPGHwd1TxD+1p4B8eQz2K6P4V8MeINFu4XdxcyTX9xpEsLRqFKlFXT5gxLAgtHgNlivpVFZYjNK9&#10;aSnUtzJON7dHdW7aJtKyVlZbJFUsDSppxhs2nbzVte+tru71evVhXz3/AMFAv2UPEX7Vn/Ckf+Ed&#10;vNFs/wDhW3xY0Lx3qf8AaM0sfn2Nj5/mxw+XG+6Y+au1W2qcHLr3+hKK5sLiJ0Kqq091/wAMb1qM&#10;asHTnszl/jf8J9P+PfwX8X+BdXmvLXSfGmiXuhXs1myrcRQXUDwSNGWVlDhXJUsrAEDII4rxP9hz&#10;4efHv9nXwZ4V+GfjbS/hN4g8E+D7RND0zxPoWs39nqR0y0tUgszPps1rJG11IY1MhS8WNfMbaDsH&#10;mfSlFVTxko0ZUGk4t316O1rq1tfwfVEzw8ZVFVTaa006rs/6uFFFFcpuFFFfEP8AwXy+IWpaB+x1&#10;4X8F2fiiy8D6V8ZfHukeAfEHiO4dkGh6XdieW5n3CWJdm23CyiRtjwPMjY3bl7MvwbxWJhh07czt&#10;fey6u3Wy6dTnxeIVCjKs1ey27no3x5/4LG/szfs0+PX8MeLvi54fttdhkkhubXToLnV2sZY5DFJD&#10;cNZxSrBKrqwaOUq4xyAK9y+FHxq8G/Hjwy+teB/Fnhrxlo8c7Wr32h6nDqFskyhWaMyQsyhwrqSp&#10;OQGHHIrJ+Av7L/w7/Ze8AJ4X+Hvg3w/4T0MRxxy2+n2axteFI1iElxJy9xKUUBpZWd26sxJJr4v1&#10;/wCCHh39hD/gtX8D4fhPb2Pgrw7+0Bomu6b4w8KaVCttpMzaTYG5tLxLVMRxTFmCbkRRhJiPmnmL&#10;+hSwuBxKnTw/PGcYyknJpqXKnJ6JJx0TtrK7003OOpXxNFxnW5XFtJpXTV3Zat+9q1fSOh+hlFFF&#10;eGeoFFFfLX7Xv/BUHS/gP8Wo/hT8OfBPiH42/GyaG3um8JaA3lRaRbyyxIJ9SvSrx2Me2VWy6nHm&#10;QlxHHKktdOFwdbE1PZ0Y3e/ZJd23ZJebaRjXxFOjHnqOy/PySWrfktT6lor43+Hq/t9eKtJa78RX&#10;H7KvhOSSwF1bWUGn63qNwtyQCLW5IuVjRRkq8sLy4K/KHBzXIeJf2/P2lv2FPEtpqX7TXwz+H+s/&#10;CbUJ7W3vPHPwulvp4fCBkM6s97Z3O+5lj3LAWkRI0jV8K08rpDXoRyWpOThRqQnLspK78leyb8k2&#10;3srs5ZZlCK5qkZRXdrReu9l5vQ+96KoeFfFOm+OfDGm61o1/Z6ro+sWsV7Y3tpKs1veQSoHjljdS&#10;QyMrBgwJBBBFX68dpp2Z6Cd9UFFFFIAorzH/AIav8O/8Nmf8KN+x61/wl3/CF/8ACdfavJj/ALO+&#10;w/bvsPl7/M8zzvN52+Xt2878/LXp1aVKM6dudWurr0fUiFSMr8r2dvmFFFFZlhRRRQAUV89/8FVP&#10;2r/En7D/AOwV48+KPhGz0O/8ReF/7P8AskGsQSzWUn2jUbW1fzEikic4SZyMOMMFJyMg/QldEsPO&#10;NGOIfwybS9YqLf8A6UjONaLqOkt0k/k7pfkwooornNAooooAKKKKACiiigAry79tX9lnSP21/wBl&#10;fxt8LtbuGsrPxdp5t47sI0n2C5R1mtrjYroZPKuI4pPL3qHCbScMa9Rr4f8A2m/24PiF+0v+0xN+&#10;zz+y3qFjZ+I/DlxHJ8RviTPZR6hpfgCAOc2cUcgMV1qEhR08o5ClXT5WWeWz9HK8PXqV1Og+Vw95&#10;yeijZ7t69bW0bbskm2kceOrUoUnGqr82llvK/RfL5JatpHnv7Pn/AAWiX9mb4Z6/8L/2hdL1nUPj&#10;x8Ktb0/wWmleGYn1TUviO1wuLO+sYZSkjvLGvmSF9qkyQsNr3Mdsvqn7D37I/wASPHv7V3iT9pr9&#10;oHStF0H4galp58NeD/B9nLDfx+B9GSV2+e7XKzXcxZyXjIAWWXlRMbeDyv46/wDBDT/hS3w60H4i&#10;fs/61rWoftJeAdePiv8A4SbxVrVxPfePWO83On3coljiRZ1YRglVV1UxyOBPNPX1h+wD+3h4b/b7&#10;+C0niTSdP1Hw14i0O7fR/FPhjU0ZL/w1qcePNtpNyqXXPKSbV3DhljkWSJPocyq4dYaeJyuOk/dq&#10;PZxvbSMbvlhNptPV/ZurWfk4OnWdaNHHPWOsF0fm31lHZrRfa13XuVFeZ/s0ftX+Ff2r7fxzN4VX&#10;UvK+H/i+/wDBWpPdxJGst9Z+WZXhKs2+E+au1zgnngV6ZXyNajOlN06is10Pfp1IzjzQd0eWftt/&#10;tQ6b+xf+yd48+J+qrHLD4R0t7i2t5BJsvbxyIrS3JjVmUS3MkMW/bhPM3NhQSPJP+CQP7JV5+zp+&#10;zD/wlni43F78WPjTc/8ACc+OL+90yOwvRfXi+cLJ41jRo1t/MceU3CTSXBVUD7F5f/g4gdl/4I//&#10;ABZ2jKs+jBvYf2zYn+eK+1hwK9bm9llS5N6k5KXpBQaX3zbfey7HBy8+OfN9iKa9ZOSb+6KXzfcK&#10;qa9oNj4q0O80vVLK01LTdSge1u7S6hWaC6hdSrxyIwKsjKSCpBBBINW6K8VNrVHpHyn/AMEwf2Yf&#10;GX7FF78XvhfeaTLF8J9L8VNrXw21JtVFyv8AZt8hml0xIGkkniWzmBBkmIM7zyOB1J7D9r//AIKN&#10;+AP2OPFGg+F9Ss/Fnjb4heKInudI8F+DdJbWNfv7ePPmTrbqVCRqEkbdI67hDNs3+W4X3yvnH9jT&#10;9jHVfgx+0F8c/ip47PhvWvH3xP8AFkz6brGn72mtfDMMUEWm2EgaKNY5I0i/e+WG8wpEzySsilfY&#10;jiKOJrVMXjdXZe6nZylortu9r6yk1u9Fa9157o1KNOGHw213q9eVavbT0j5au9tc345/8FKdV/Zt&#10;+Hdx4s8Yfs3/ALQdr4es9z3N1p1roOrmziWN5XmnjtNUleGFEjYtK6iNcAMwJAPrXhb9qbwn8TP2&#10;Y5fi14Hk1H4geFW0i51iwj8P2b3F/q6wLIWt7e3fY7XJeNohE+1vMGw7TnHdeIvEWn+EdAvtV1a+&#10;s9L0vTLeS7vLy7mWG3tIY1LPLI7EKiKoLFmIAAJPFfGP/BEe48E3fhL9o2T4crar4Jb44a7/AGV9&#10;keB7No/sem5a2MH7r7KX3GHZwIjGOaqNKhWwk66p8rg1ezfK03a2t2n1TT2vpsTKdWnXjSc7qSe6&#10;V0110smvl21Pmn/h5r/xuc/4WH/wz5+09/yRb/hHf+EZ/wCEF/4qL/kOfaPt32Tz/wDjy/5Zedu/&#10;1vy7e9fpD+yf+03/AMNWfDq98Rf8K9+J3w2+x6k+nf2Z470L+x9Rn2xRSefHFvfdCfN2h88tHIMf&#10;Lz8+f87Ev/duf/uzV3X/AAVo+OfiD4Ofsf3Wj+CdRh0v4jfFbWLD4eeEJ5Hnh8vUdTmEHmLNCVa3&#10;kit/tMyTFgEkhQ/McI3p5lGjiqmHw9GnyylGFnzN2Wu67LdvsceDlUoRq1qk7qMpaWSu/wDg9iXx&#10;N/wU+8HT/tB6l8Lvh74T+IXxl8YeH55LTxAng3TreTTvDNwsZkWG9v7ue3tIpH2TIFErESQSxNtk&#10;XYc3xD/wVf8ACPwh+Jln4b+LvgH4qfBK21F4ba08SeLtLtW8NXF3KQY7QalY3NzbpKUEkh8x0REg&#10;kLsmAD7J+yx+zJ4T/Y6+Anhv4c+CrSW18P8Ahq2EETzsr3F5ISWkuJmUKGlkcs7EKq5YhVVQFGz8&#10;afgv4V/aJ+FmueCfG2iWXiLwt4itja6hp90p2TJkMCCCGR0YK6SIQ6OiurKygjyfbZeqvJ7Nuntz&#10;X99/3rfCvKNvJye53ezxbhzc6Uu1vd9O/wA7+duh07NsQt6DNfPXjT/gp/8ACj4c/s8/Df4h65fa&#10;zYx/FyzguPCHh2LTnvvEGvTTwrLHaw2lt5haU+ZFGTu8pZJolaQGRN3F/wDBGb4iaxrH7I2tfDzx&#10;BeHWNX/Z/wDF2rfCuXVhEkCatFpbottKkSAeWq20kEWGLMTCWZmZia89/wCDfb4QQ6z+xp4X+M3i&#10;GO31Dxv4r0eHw1YXLwzB9B0DSiLC306382WQJHLLaSX0piESyzXZLKfLjI6f7Mo4dV5YluSpyjFW&#10;05uZSa3TsmlzXaeita70x+u1KrpKjo5xbd9bW5b9r2btv57I9U8Z/wDBS/wjpv7C/jX4zePPhL8X&#10;vCvhPwjqUGnX3h3xb4XhsdYvvMmtI454bWafy5IPMukAdpF5hlwCUAPrP7ZX7WHh39h79m3xJ8Uf&#10;FllrWoeH/C/2b7Vb6TDFLeSfaLqG1TYsskaHDzITlx8oJGTgH58/4OGv+UPfxe/7g3/p7sKP+Dhv&#10;/lD18X/+4N/6e7CtsHgcPiZ4V8rSqVnBq9/d/dbPv7z19OxniMVWoxrq93CmpJ26+/8A/IrQ9U+J&#10;/wDwUO8N+EPjynwz8I+EfH3xd8Z267tZtPBVlbXVt4WLK7QpqV5c3EFraSSiKbZHJKHPl8qN8e/n&#10;PGP/AAVU8K/A74h6PoPxh8A/E74K2evGGCx8R+KLCyuPDkt1LIyRWj6hp91dQQzMElkImaNUjid3&#10;ZF2lvU/2Qf2X9H/ZD+BWk+ENNmOp6kub7xBrswf7Z4o1eUBrzU7l5JJJHmnly53yOVG1AdiKBc/a&#10;y/Z9079qz9mfx18OdUWy+zeMtFudMSa6tFuo7Kd4z5F0I24LwzeXKhyCrxqQQQCOGNTL1WVJwbp7&#10;OV2pf4ktl3UWm7aXvqdUoYt03NSSnuo2VvS+/wA7r0PQq+d/ij/wUm8J+D/jpH8NvB/hT4gfGLxh&#10;buI9atfAmn299b+FXZmWJNSu554ba0eQxzbUklDDymLBAULeH+Fv+ChF94C/4N7tN+Nxu9d/4SbS&#10;/AEWl2+oz+XqF5JrSsNJhvZfOJWRWvtkzl9xKFiVdvlP0l+wD+yjH+xr+y14b8H3EsOoeKZIzqvi&#10;3VxM1xLr2uXGJL68kndElnLSkqkko8zyo4lP3QBUsBDCRnUxS5nGbgleybj8Tb7K60TTbe9lrMcV&#10;KvKMKDsnFSb3snsl5uz1fbbtx/iT/gpxoPwf8bWelfFn4cfFX4O6bfxQmLxP4j02zuvDccs1wtvF&#10;BNqOnXV3BbSMxLZuGiRUUs7KCm70f4V/tYeHfi9+0j8VvhdptlrUHiD4P/2R/bNxcwxLZ3P9pWrX&#10;UH2dlkZ22ohD70TDYA3DmvQfEvhrTvGfhzUNH1jT7LVtJ1a2ks72yvIFnt7yCRSkkUkbAq6MpKsr&#10;AggkEYNfm/8A8EOPgLq37Ln7cn7Ynw81bVrzWx4QuPCWm6Xd3dyLi4bSUtL/APsxJHVEUulh9lRg&#10;qqqlCAMAVpQw+ExGDr10uWdOKaV207zjG6vqrJtNNu901axNStiKWIpUm+aM21e2qtGTs+mrSs7L&#10;Z9z9LqKKK8E9QDXwr/wbo3mkeIv+CZ+leJINSXWPF/i7xLrWseNbt9Ra8urjWHvHUyXO52Mcz2iW&#10;blcLuVkkIJkLN91V8IfEf9lv43fsFftSeI/id+zfo0XxQ8C/FbUp9U8bfC/VNej037Nq0oLtq+n3&#10;lyxSIyuCJUOeoUJInlfZPay1wq4arg3JRlJxkm3ZPl5rxbeivzXTbSvFXex5uMUoVqeIUXJRTTSV&#10;2ua2qW7taztrZs+76/Nj/gqD4E1r/glX8TJv2vPgrbww2Wsahb2HxZ8GyXCQaT4ogmkKRagFJBiv&#10;FmkCmSFXYvP5pQqbsT+l6P8A8FivE3iPRLWzsf2Qf2rh4wvoEht7K98ICy0cX7qAsUuoyyAQ23mk&#10;K1y8QCJlygwVqr8Of2RvjZ+3D+0V4P8Ail+0tHpfgPwj8OL8a14M+Fegaubz7PqsU8nk6jq13EfL&#10;uJolVGjWFihDgEQg3EU/fluFq5fVdbGuKp2alFtNzX8qim3q9pbRdpXukcuMrQxcFTw13O91KzSi&#10;+7bVvlu1pazO0/4IbfDbSPhd/wAEq/g9Z6PrOl+II9S0l9Zur6xRFX7Td3EtxNbuVZt0ts8htXJO&#10;7dbEFUI2L9ZV8J/s4/sbfEr/AIJt/t2+Io/hn4b/AOEy/Zw+NF+2q6jplpf2unzfDLUywDTQ20sk&#10;UU1m4cKVt180RQou0m1jF192V5uecs8XLEU5qaqNyvpdczu1JLZp3XnutGjsy3mjQjRlHlcPd8tN&#10;mn1TWv4PVHgX/BUf9mDUP2yf+Cf/AMUPh3o/nPret6SLjSoYnjja7vbSaO8trfdIyoqyzW8cZZmA&#10;USE5GM07/gmX+2dYft6/sWeCviHBcW0ms3Vmtj4it4jGpsdVgAS6QxpI5iV3HnRq5DmCeFiBvxXv&#10;dfFnx5/YQ+IP7Pn7T+ofHv8AZjm0OHW/Ezmb4h/DvVJxZaR49SOORllt5VQra6kzlgsrbY2kmMkj&#10;qDOtxeDqUq+FeBqyUWnzQk9rtJSi30Uko2eya10d1OIjOlWWJppyVuWSW9r3TXe13ddU9NVZ/adG&#10;a+LV/wCCuvirwYP7L8bfsi/tTWHimz+TULfwz4Xi8S6TG/UCDUIpkjuF2lSWVQAxK/w5rl/ibeft&#10;Cf8ABV/TLfwhp/gvxL+zd8A9ad4/E2seJXhh8a+KdPKNHNYQacBJ/Z+6RZUZ52PmRPFIpZN8EpHI&#10;66fNiHGEOsnKLVvKzbk+yje/pdolmdJq1JOUu1mn87rTzbtb10Os/wCCbHxU1b9qT9rv9pz4qWPi&#10;LXtY+FMniCw8JeCoJ9akuNOV9OtFi1K6s4Eke2+z3E3kyRzx5MgLE7SXU8L+w94E8Vf8Fdfhivxy&#10;+LXjzxlpnw/8Y3GpWnhv4ZeE9fudF0mz0xJZbF01Ke1MVxfTO8DPlpAgy2FCSGGP7f8Agp8FfC37&#10;Onwp0PwP4K0Wz8P+F/DlsLSwsbZcJEmSWYk5Z5HYs7yMS7u7OxZmJPw5+zl4p+K3/BHj4bzfCnWv&#10;gX48+Knwf8PatqA8F+Kfh40Wva3Ja3V5NdwW2o6cfJkEqK85luowsAYwxqhJ3t6VLExr+2lgko1P&#10;cULtKXJGLi7Nu3O7Qbt73xWdrnHUoul7NYm7j7zla7XM2mr2+yrySvptfoew/Cr/AIIg/spfBvW5&#10;NQ0j4K+F7y4lj8pk1yW512AD2hvpZo1P+0FB96wv+COsej2Vt+0xYaBptvo+i6L8dNe0izsbe3S3&#10;gs47Wz022EcUafKka+VhFUABQowOgsf8Ng/HD9sLwsmk/B/4L+O/hCuqSzafqHjb4q2Ftpb+F8eQ&#10;TcWmjiWWfUJTFJMY/M8m3E0aB3dfMVcj/gnD+zZ49/4J+fGz4jfCm18Ca5rnwb13XYNe0Dx5Nq2m&#10;tcGV9Jto7sX8AnSdnae1RBJHb5eSSR2CoQQVZYmWFrxxtbmqNJqMp3doyV921ftG/M0m7WtchGjG&#10;vTeGp2hd3ajZXa06bd3stNb3tL/zsS/925/+7NWJ/wAHAnw90fxv+zD8Lb7xhZ/afhr4X+Lfh7U/&#10;HUpleNbPQ3NxZ3MjGIiYgm7jT9zmQeYCvQkdb+2r8E/ix8Nf20PBX7RHwX8Eab8TNas/Ct54F8Ve&#10;F7zxBFo01/pz3CXdpJaTTIYo2jufMaVnYlk2Iqcsy+xeKfAMH7dX7L/izwX8TPh7r/grTfFlrNpN&#10;1perT6ZeXkSlFKXkL20t1brJHIQ8TMS6SQK+wYXMQxUaNbC45SXLFRTtJcys2npe6dtU7W280VLD&#10;upTr4Zp3k21dPld7Na2tvo1e+54X/wAQ8n7Hv/RIP/Lq1v8A+TKP+IeT9j3/AKJB/wCXVrf/AMmV&#10;k/Db4+ftGf8ABOzwJb+EvjJ8OfGv7RXh3R91ronj/wCHMC6rrmoQ+Yy20Gp6XK6Ti4WGNmkukeSP&#10;54UZ5ZTJM+xr37Xnx2/bQ8JQ+Hvg/wDBH4h/COz8Qy3Gkav46+Jttb6NP4STy0Y3VppS3DXV7L5b&#10;uIn/AHcInEYZmUS+XvKtnSldYyTh/P7V8tu/xX2+zbm6WvoZqnl1rPDrm/l5Ff8AK3zvbrex6Z/w&#10;Ts+GvwJ+Evwg8WaD+z7Ytp/hLTfFd/aaqok1GaJ9XgSG3uTHLelmlQCGJN8LNCSjbWJDVb/4JbqE&#10;/wCCbnwIwAP+KE0c8f8AXnFXa/sr/sxeF/2N/wBnXwz8MvBcN5H4d8K2r29sby4M9xcPJI8000jn&#10;A3yTSSSEKFQFyEVFCqMn9gr4Za58Fv2JfhL4R8TWP9m+IvDPhLTdM1K086Ob7NcQ20aSJvjZkbDK&#10;RlWIOOCRXjYzEQqQrOM3K84tOTvJpKau/wAL9r2uehh6MoOmnFK0XdRWid46L+tTwf8A4OGv+UPf&#10;xe/7g3/p7sKP+Dhr/lD38Xv+4N/6e7Cu0/4LKfs8+MP2rP8Agm58R/APgHR/7e8W69/Zn2Cw+1QW&#10;vn+TqlpPJ+8mdI1xFFI3zMM7cDJIBP8Agsp+zz4w/as/4JufEfwD4B0f+3vFuvf2Z9gsPtUFr5/k&#10;6paTyfvJnSNcRRSN8zDO3AySAfSyjEUofUueSXLXbd2tF+51fZaPV6aPsceYUakvrPLFu9JJabv9&#10;5ou71Wnmj6eooor5Y9w/JXwV8J9Q+NH/AAaazaPpk9nb3Fn4ZvNdd7pmVDDp2uS6hMoKqx3tFayK&#10;gxguyglRlh+nX7Pvxw0P9pb4HeE/iB4akkfQ/GGlW+q2iytGZoFlQMYpRGzossZJR1DNtdGXJxXj&#10;/wDwSL+Aniz9mD/gnV8NfAfjrSf7D8VeH7a8jv7H7VDc+Q0l9cyoPMhd42ykiH5WOM46givP/DH7&#10;Efxw/Yf8UyWf7N/izwHq3wr1jVZtUufAnxC+1RQeGTNOZp49HvLONnhhk3MFhljdImBkxI0kmfqs&#10;yrUMXVr0FNJqrOcW37slJ2aurr7MWm9HrrtfwsHTqUKdKryt3pxjJdU1tp82n12PtCvzv/4JEftB&#10;aT+1B/wUs/bi8Y6C1rLo1zrHhnTLO4trtLu3vorG31CxW6ilT5XjmFt5qlcjbIBk9T678V/hB+1Z&#10;+094gfw9qnjD4b/A34a3cCrqU/gi7u/EHivUFJMc9rFd3drawWaSRSOy3EcLTQyRRkbwzAcJ/wAE&#10;1Phxovwe/wCCn37Y3hLw3Yrpvh7wxp3w70rTLQSvL9mtoNAliiTe5Z22oqjczFjjJJJJrPB4elSw&#10;OKTkpTcI7O6iva07pvZttq1m7Wd9y8RVnUxVBpNRUnvpd8k9utlrvbc+7qKKK+ZPaCiiigAooooA&#10;KKKKACiiigAooooAKKKKACiiigAooooAKKKKACiiigAooooAKKKKAMj4geA9J+KfgLW/DGv2Uepa&#10;D4jsJ9L1K0dmVbq2njaKWMlSGAZGYZBB54Ir4Z/Zv/a41b/glf8ACwfCP9o3R/GUPhX4Y2S22g/F&#10;fTvDlxqHhvV9IE4t9PiuTZxyNY3aqyQeTIG/1SkyMZI3l+/aK9DC4yNOnKhWjzQk07Xs011i7Ozs&#10;2ndNPS60VuXEYeU5qrTlyyV1tdNPo1pfVX3T89WfGaf8FwfhP8W9NmsfgTpXjv4+eNHkS2g0Pw54&#10;bv7OO1eUOsM19eXkMUFnaGUJG87FjGJN2xlViPRP+Cav7PfjT4J/BPWtc+KU0cnxX+KniG78Z+LI&#10;ILw3lrpNxcbI4NPtpGywgtrWG3iVDJKqMsgSR49hr6Ioqq+No+ydDC03GMmm25c0nbZXSirX1so3&#10;va7diKWGqe0VWvPmavZJWSv1tdu/TfvoFFFFeadp/9lQSwECLQAUAAYACAAAACEAihU/mAwBAAAV&#10;AgAAEwAAAAAAAAAAAAAAAAAAAAAAW0NvbnRlbnRfVHlwZXNdLnhtbFBLAQItABQABgAIAAAAIQA4&#10;/SH/1gAAAJQBAAALAAAAAAAAAAAAAAAAAD0BAABfcmVscy8ucmVsc1BLAQItABQABgAIAAAAIQDy&#10;TAZa8wUAALcbAAAOAAAAAAAAAAAAAAAAADwCAABkcnMvZTJvRG9jLnhtbFBLAQItABQABgAIAAAA&#10;IQBYYLMbugAAACIBAAAZAAAAAAAAAAAAAAAAAFsIAABkcnMvX3JlbHMvZTJvRG9jLnhtbC5yZWxz&#10;UEsBAi0AFAAGAAgAAAAhAFcPi4PiAAAADQEAAA8AAAAAAAAAAAAAAAAATAkAAGRycy9kb3ducmV2&#10;LnhtbFBLAQItAAoAAAAAAAAAIQDmACJ/goAAAIKAAAAVAAAAAAAAAAAAAAAAAFsKAABkcnMvbWVk&#10;aWEvaW1hZ2UxLmpwZWdQSwUGAAAAAAYABgB9AQAAEIsAAAAA&#10;">
                <v:shape id="Flowchart: Document 3" o:spid="_x0000_s1027" type="#_x0000_t114" style="position:absolute;left:2217;top:37694;width:79057;height:2630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ZaxQAAANoAAAAPAAAAZHJzL2Rvd25yZXYueG1sRI9ba8JA&#10;FITfC/6H5Qh9qxstiEY3YqullwchXsjrIXtMgtmzMbuN6b/vFoQ+DjPzDbNc9aYWHbWusqxgPIpA&#10;EOdWV1woOB7enmYgnEfWWFsmBT/kYJUMHpYYa3vjlLq9L0SAsItRQel9E0vp8pIMupFtiIN3tq1B&#10;H2RbSN3iLcBNLSdRNJUGKw4LJTb0WlJ+2X8bBdtN+pnNq69dd5027/LFpKes6JV6HPbrBQhPvf8P&#10;39sfWsEz/F0JN0AmvwAAAP//AwBQSwECLQAUAAYACAAAACEA2+H2y+4AAACFAQAAEwAAAAAAAAAA&#10;AAAAAAAAAAAAW0NvbnRlbnRfVHlwZXNdLnhtbFBLAQItABQABgAIAAAAIQBa9CxbvwAAABUBAAAL&#10;AAAAAAAAAAAAAAAAAB8BAABfcmVscy8ucmVsc1BLAQItABQABgAIAAAAIQCxUkZaxQAAANoAAAAP&#10;AAAAAAAAAAAAAAAAAAcCAABkcnMvZG93bnJldi54bWxQSwUGAAAAAAMAAwC3AAAA+QIAAAAA&#10;" fillcolor="white [3212]" stroked="f" strokeweight="2pt"/>
                <v:shape id="Flowchart: Document 11" o:spid="_x0000_s1028" type="#_x0000_t114" style="position:absolute;top:43039;width:81915;height:33739;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3HYwAAAANsAAAAPAAAAZHJzL2Rvd25yZXYueG1sRE/bagIx&#10;EH0v+A9hBF+KZhUqshpFBFGoUKp+wLAZk9XNZEmirn/fFAp9m8O5zmLVuUY8KMTas4LxqABBXHld&#10;s1FwPm2HMxAxIWtsPJOCF0VYLXtvCyy1f/I3PY7JiBzCsUQFNqW2lDJWlhzGkW+JM3fxwWHKMBip&#10;Az5zuGvkpCim0mHNucFiSxtL1e14dwoOL/femq/ddVKd7Ef9OZ0FEw9KDfrdeg4iUZf+xX/uvc7z&#10;x/D7Sz5ALn8AAAD//wMAUEsBAi0AFAAGAAgAAAAhANvh9svuAAAAhQEAABMAAAAAAAAAAAAAAAAA&#10;AAAAAFtDb250ZW50X1R5cGVzXS54bWxQSwECLQAUAAYACAAAACEAWvQsW78AAAAVAQAACwAAAAAA&#10;AAAAAAAAAAAfAQAAX3JlbHMvLnJlbHNQSwECLQAUAAYACAAAACEAg7tx2MAAAADbAAAADwAAAAAA&#10;AAAAAAAAAAAHAgAAZHJzL2Rvd25yZXYueG1sUEsFBgAAAAADAAMAtwAAAPQCAAAAAA==&#10;" fillcolor="#002072" stroked="f" strokeweight="2pt"/>
                <v:group id="Group 14" o:spid="_x0000_s1029" style="position:absolute;left:-25;top:48400;width:82270;height:57785" coordorigin="-372" coordsize="82283,5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lowchart: Document 12" o:spid="_x0000_s1030" type="#_x0000_t114" style="position:absolute;left:2850;width:79061;height:264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mwAAAANsAAAAPAAAAZHJzL2Rvd25yZXYueG1sRE9LawIx&#10;EL4X/A9hhN5qVg9St0YRQbSXQn3S27AZN4ubyZKkmv77RhC8zcf3nOk82VZcyYfGsYLhoABBXDnd&#10;cK1gv1u9vYMIEVlj65gU/FGA+az3MsVSuxt/03Uba5FDOJSowMTYlVKGypDFMHAdcebOzluMGfpa&#10;ao+3HG5bOSqKsbTYcG4w2NHSUHXZ/loFRWs+/dgekk74tTmdfybr42mi1Gs/LT5ARErxKX64NzrP&#10;H8H9l3yAnP0DAAD//wMAUEsBAi0AFAAGAAgAAAAhANvh9svuAAAAhQEAABMAAAAAAAAAAAAAAAAA&#10;AAAAAFtDb250ZW50X1R5cGVzXS54bWxQSwECLQAUAAYACAAAACEAWvQsW78AAAAVAQAACwAAAAAA&#10;AAAAAAAAAAAfAQAAX3JlbHMvLnJlbHNQSwECLQAUAAYACAAAACEAmBpfpsAAAADbAAAADwAAAAAA&#10;AAAAAAAAAAAHAgAAZHJzL2Rvd25yZXYueG1sUEsFBgAAAAADAAMAtwAAAPQCAAAAAA==&#10;" fillcolor="white [3212]" stroked="f" strokeweight="2pt"/>
                  <v:shape id="Flowchart: Document 13" o:spid="_x0000_s1031" type="#_x0000_t114" style="position:absolute;left:-372;top:4329;width:80987;height:5346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o0wQAAANsAAAAPAAAAZHJzL2Rvd25yZXYueG1sRE/bagIx&#10;EH0v+A9hhL4UzVapyGqUUigWFIqXDxg2Y7K6mSxJ1PXvjVDo2xzOdebLzjXiSiHWnhW8DwsQxJXX&#10;NRsFh/33YAoiJmSNjWdScKcIy0XvZY6l9jfe0nWXjMghHEtUYFNqSyljZclhHPqWOHNHHxymDIOR&#10;OuAth7tGjopiIh3WnBsstvRlqTrvLk7B5u7eWvO7Oo2qvf2o15NpMHGj1Gu/+5yBSNSlf/Gf+0fn&#10;+WN4/pIPkIsHAAAA//8DAFBLAQItABQABgAIAAAAIQDb4fbL7gAAAIUBAAATAAAAAAAAAAAAAAAA&#10;AAAAAABbQ29udGVudF9UeXBlc10ueG1sUEsBAi0AFAAGAAgAAAAhAFr0LFu/AAAAFQEAAAsAAAAA&#10;AAAAAAAAAAAAHwEAAF9yZWxzLy5yZWxzUEsBAi0AFAAGAAgAAAAhABwlSjTBAAAA2wAAAA8AAAAA&#10;AAAAAAAAAAAABwIAAGRycy9kb3ducmV2LnhtbFBLBQYAAAAAAwADALcAAAD1AgAAAAA=&#10;" fillcolor="#002072" stroked="f" strokeweight="2pt"/>
                </v:group>
                <v:rect id="Rectangle 29" o:spid="_x0000_s1032" style="position:absolute;left:62589;top:41620;width:12922;height:17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2HxAAAANsAAAAPAAAAZHJzL2Rvd25yZXYueG1sRI9BawIx&#10;FITvhf6H8ApeSs0qWNytUUqh0FNF7aW3x+a5Wbp5WZLXde2vN4LQ4zAz3zCrzeg7NVBMbWADs2kB&#10;irgOtuXGwNfh/WkJKgmyxS4wGThTgs36/m6FlQ0n3tGwl0ZlCKcKDTiRvtI61Y48pmnoibN3DNGj&#10;ZBkbbSOeMtx3el4Uz9pjy3nBYU9vjuqf/a83UP7VW1mGfuGk/S4bP/s8xuHRmMnD+PoCSmiU//Ct&#10;/WENzEu4fsk/QK8vAAAA//8DAFBLAQItABQABgAIAAAAIQDb4fbL7gAAAIUBAAATAAAAAAAAAAAA&#10;AAAAAAAAAABbQ29udGVudF9UeXBlc10ueG1sUEsBAi0AFAAGAAgAAAAhAFr0LFu/AAAAFQEAAAsA&#10;AAAAAAAAAAAAAAAAHwEAAF9yZWxzLy5yZWxzUEsBAi0AFAAGAAgAAAAhADoPLYfEAAAA2wAAAA8A&#10;AAAAAAAAAAAAAAAABwIAAGRycy9kb3ducmV2LnhtbFBLBQYAAAAAAwADALcAAAD4AgAAAAA=&#10;" fillcolor="white [3212]"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3" type="#_x0000_t75" style="position:absolute;left:63535;top:41618;width:11169;height:18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FfwwAAANsAAAAPAAAAZHJzL2Rvd25yZXYueG1sRI/RasJA&#10;EEXfC/7DMoJvdaNIldRVJFKwIEq0HzBkxySYnQ3ZrUn79Z2Hgm8z3Dv3nllvB9eoB3Wh9mxgNk1A&#10;ERfe1lwa+Lp+vK5AhYhssfFMBn4owHYzelljan3POT0usVQSwiFFA1WMbap1KCpyGKa+JRbt5juH&#10;Udau1LbDXsJdo+dJ8qYd1iwNFbaUVVTcL9/OAONi9Rl/j4dlHvp9ds7oiseTMZPxsHsHFWmIT/P/&#10;9cEKvtDLLzKA3vwBAAD//wMAUEsBAi0AFAAGAAgAAAAhANvh9svuAAAAhQEAABMAAAAAAAAAAAAA&#10;AAAAAAAAAFtDb250ZW50X1R5cGVzXS54bWxQSwECLQAUAAYACAAAACEAWvQsW78AAAAVAQAACwAA&#10;AAAAAAAAAAAAAAAfAQAAX3JlbHMvLnJlbHNQSwECLQAUAAYACAAAACEAi+6hX8MAAADbAAAADwAA&#10;AAAAAAAAAAAAAAAHAgAAZHJzL2Rvd25yZXYueG1sUEsFBgAAAAADAAMAtwAAAPcCAAAAAA==&#10;">
                  <v:imagedata r:id="rId19" o:title=""/>
                </v:shape>
              </v:group>
            </w:pict>
          </mc:Fallback>
        </mc:AlternateContent>
      </w:r>
      <w:r w:rsidR="00D65054" w:rsidRPr="00B35FF4">
        <w:rPr>
          <w:rFonts w:asciiTheme="majorHAnsi" w:hAnsiTheme="majorHAnsi" w:cstheme="majorHAnsi"/>
          <w:noProof/>
          <w:sz w:val="22"/>
          <w:szCs w:val="22"/>
          <w:lang w:eastAsia="en-AU"/>
        </w:rPr>
        <mc:AlternateContent>
          <mc:Choice Requires="wps">
            <w:drawing>
              <wp:anchor distT="0" distB="0" distL="114300" distR="114300" simplePos="0" relativeHeight="251650048" behindDoc="0" locked="0" layoutInCell="1" allowOverlap="1" wp14:anchorId="379BC8A6" wp14:editId="25F3B491">
                <wp:simplePos x="0" y="0"/>
                <wp:positionH relativeFrom="column">
                  <wp:posOffset>-360045</wp:posOffset>
                </wp:positionH>
                <wp:positionV relativeFrom="paragraph">
                  <wp:posOffset>5480050</wp:posOffset>
                </wp:positionV>
                <wp:extent cx="6852285" cy="838200"/>
                <wp:effectExtent l="0" t="0" r="0" b="0"/>
                <wp:wrapNone/>
                <wp:docPr id="2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2285" cy="838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E544E" w14:textId="77777777" w:rsidR="005A73C8" w:rsidRDefault="005A73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BC8A6" id="Text Box 71" o:spid="_x0000_s1027" type="#_x0000_t202" style="position:absolute;margin-left:-28.35pt;margin-top:431.5pt;width:539.55pt;height: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N2owIAAFAFAAAOAAAAZHJzL2Uyb0RvYy54bWysVNuO2yAQfa/Uf0C8Z32pk9jWOqu9NFWl&#10;7UXa7QdgjG1UDC6Q2NtV/70DJGm2famq5sGBAc6cM3Pg8moeBNozbbiSFU4uYoyYpKrhsqvwl8ft&#10;IsfIWCIbIpRkFX5iBl9tXr+6nMaSpapXomEaAYg05TRWuLd2LKPI0J4NxFyokUlYbJUeiIWp7qJG&#10;kwnQBxGlcbyKJqWbUSvKjIHoXVjEG4/ftozaT21rmEWiwsDN+q/239p9o80lKTtNxp7TAw3yDywG&#10;wiUkPUHdEUvQTvM/oAZOtTKqtRdUDZFqW06Z1wBqkvg3NQ89GZnXAsUx46lM5v/B0o/7zxrxpsJp&#10;mmAkyQBNemSzRTdqRuvEFWgaTQn7HkbYaWeIQ6O9WDPeK/rVIKlueyI7dq21mnpGGiDoT0ZnRwOO&#10;cSD19EE1kIfsrPJAc6sHVz2oBwJ0aNTTqTmOC4XgKl+mab7EiMJa/iaH7jtyESmPp0dt7DumBuQG&#10;FdbQfI9O9vfGhq3HLS6ZUYI3Wy6EnzjDsVuh0Z6AVeouKBS7AaiGWBK7X3AMxMFXIX6k4T3rIDyp&#10;F+hCuhxSuWyBSIiANqDm1pxK75fnIkmz+CYtFttVvl5k22y5KNZxvoiT4qZYxVmR3W1/OF1JVva8&#10;aZi855IdvZtkf+eNwy0KrvPuRVOFi2W69CV7wd7orj5VxhfhJPm8hAO3cJUFH6A9Z6VyfngrG5BN&#10;Sku4COPoJX1fMqjB8d9XxbvHGSZYx8717J16MmWtmiewk1bQbfAMPEMw6JX+jtEEV7rC5tuOaIaR&#10;eC/BkkWSZe4N8JNsuU5hos9X6vMVIilAVdhiFIa3Nrwbu1HzrodMwSJSXYONW+4d5vweWIESN4Fr&#10;6zUdnhj3LpzP/a5fD+HmJwAAAP//AwBQSwMEFAAGAAgAAAAhAJdkHfjhAAAADAEAAA8AAABkcnMv&#10;ZG93bnJldi54bWxMj8FOwzAQRO9I/IO1SNxam0DTNI1TARIXLqil4uzES5w2Xkex2wS+HvdUjqt9&#10;mnlTbCbbsTMOvnUk4WEugCHVTrfUSNh/vs0yYD4o0qpzhBJ+0MOmvL0pVK7dSFs870LDYgj5XEkw&#10;IfQ55742aJWfux4p/r7dYFWI59BwPagxhtuOJ0Kk3KqWYoNRPb4arI+7k5Xw1RzwpX0ffsUHF+Mx&#10;c9t9tTRS3t9Nz2tgAadwheGiH9WhjE6VO5H2rJMwW6TLiErI0sc46kKIJHkCVklYrRYCeFnw/yPK&#10;PwAAAP//AwBQSwECLQAUAAYACAAAACEAtoM4kv4AAADhAQAAEwAAAAAAAAAAAAAAAAAAAAAAW0Nv&#10;bnRlbnRfVHlwZXNdLnhtbFBLAQItABQABgAIAAAAIQA4/SH/1gAAAJQBAAALAAAAAAAAAAAAAAAA&#10;AC8BAABfcmVscy8ucmVsc1BLAQItABQABgAIAAAAIQC8GuN2owIAAFAFAAAOAAAAAAAAAAAAAAAA&#10;AC4CAABkcnMvZTJvRG9jLnhtbFBLAQItABQABgAIAAAAIQCXZB344QAAAAwBAAAPAAAAAAAAAAAA&#10;AAAAAP0EAABkcnMvZG93bnJldi54bWxQSwUGAAAAAAQABADzAAAACwYAAAAA&#10;" fillcolor="white [3212]" stroked="f">
                <v:textbox>
                  <w:txbxContent>
                    <w:p w14:paraId="6BBE544E" w14:textId="77777777" w:rsidR="005A73C8" w:rsidRDefault="005A73C8"/>
                  </w:txbxContent>
                </v:textbox>
              </v:shape>
            </w:pict>
          </mc:Fallback>
        </mc:AlternateContent>
      </w:r>
      <w:r w:rsidR="00D05588" w:rsidRPr="00B35FF4">
        <w:rPr>
          <w:rFonts w:asciiTheme="majorHAnsi" w:hAnsiTheme="majorHAnsi" w:cstheme="majorHAnsi"/>
          <w:sz w:val="22"/>
          <w:szCs w:val="22"/>
        </w:rPr>
        <w:br w:type="page"/>
      </w:r>
    </w:p>
    <w:p w14:paraId="27958229" w14:textId="4D334534" w:rsidR="003D4862" w:rsidRPr="00256960" w:rsidRDefault="00217EB4" w:rsidP="00AB0420">
      <w:pPr>
        <w:spacing w:line="360" w:lineRule="auto"/>
        <w:jc w:val="both"/>
        <w:rPr>
          <w:rFonts w:ascii="Gill Sans MT" w:hAnsi="Gill Sans MT" w:cstheme="majorHAnsi"/>
          <w:color w:val="B26F00"/>
          <w:sz w:val="36"/>
          <w:szCs w:val="22"/>
        </w:rPr>
      </w:pPr>
      <w:r w:rsidRPr="00256960">
        <w:rPr>
          <w:rFonts w:ascii="Gill Sans MT" w:hAnsi="Gill Sans MT" w:cstheme="majorHAnsi"/>
          <w:color w:val="B26F00"/>
          <w:sz w:val="36"/>
          <w:szCs w:val="22"/>
        </w:rPr>
        <w:lastRenderedPageBreak/>
        <w:t>RESTAURANT &amp; CATERING AUSTRALIA</w:t>
      </w:r>
    </w:p>
    <w:p w14:paraId="52D59263" w14:textId="77777777" w:rsidR="00DC6CDC" w:rsidRPr="00DC6CDC" w:rsidRDefault="00DC6CDC" w:rsidP="00DC6CDC">
      <w:pPr>
        <w:spacing w:line="360" w:lineRule="auto"/>
        <w:jc w:val="both"/>
        <w:rPr>
          <w:rFonts w:asciiTheme="majorHAnsi" w:hAnsiTheme="majorHAnsi"/>
          <w:sz w:val="22"/>
          <w:szCs w:val="22"/>
        </w:rPr>
      </w:pPr>
      <w:r w:rsidRPr="00DC6CDC">
        <w:rPr>
          <w:rFonts w:asciiTheme="majorHAnsi" w:hAnsiTheme="majorHAnsi"/>
          <w:sz w:val="22"/>
          <w:szCs w:val="22"/>
        </w:rPr>
        <w:t xml:space="preserve">Restaurant &amp; Catering Australia (R&amp;CA) is the national industry association representing the interests of more than 47,000 restaurants, cafés and catering businesses across Australia. The café, restaurant and catering sector </w:t>
      </w:r>
      <w:proofErr w:type="gramStart"/>
      <w:r w:rsidRPr="00DC6CDC">
        <w:rPr>
          <w:rFonts w:asciiTheme="majorHAnsi" w:hAnsiTheme="majorHAnsi"/>
          <w:sz w:val="22"/>
          <w:szCs w:val="22"/>
        </w:rPr>
        <w:t>is</w:t>
      </w:r>
      <w:proofErr w:type="gramEnd"/>
      <w:r w:rsidRPr="00DC6CDC">
        <w:rPr>
          <w:rFonts w:asciiTheme="majorHAnsi" w:hAnsiTheme="majorHAnsi"/>
          <w:sz w:val="22"/>
          <w:szCs w:val="22"/>
        </w:rPr>
        <w:t xml:space="preserve"> vitally important to the national economy, generating over $37 billion in retail turnover each year as well as employing 450,000 people. Over 92 per cent of businesses in the café, restaurant and catering sector are small businesses, employing 19 people or less.</w:t>
      </w:r>
    </w:p>
    <w:p w14:paraId="665DCF15" w14:textId="77777777" w:rsidR="00DC6CDC" w:rsidRPr="00DC6CDC" w:rsidRDefault="00DC6CDC" w:rsidP="00DC6CDC">
      <w:pPr>
        <w:spacing w:line="360" w:lineRule="auto"/>
        <w:jc w:val="both"/>
        <w:rPr>
          <w:rFonts w:asciiTheme="majorHAnsi" w:hAnsiTheme="majorHAnsi"/>
          <w:sz w:val="22"/>
          <w:szCs w:val="22"/>
        </w:rPr>
      </w:pPr>
      <w:r w:rsidRPr="00DC6CDC">
        <w:rPr>
          <w:rFonts w:asciiTheme="majorHAnsi" w:hAnsiTheme="majorHAnsi"/>
          <w:sz w:val="22"/>
          <w:szCs w:val="22"/>
        </w:rPr>
        <w:t>R&amp;CA delivers tangible outcomes to small businesses within the hospitality industry by influencing the policy decisions and regulations that impact the sector’s operating environment. R&amp;CA is committed to ensuring the industry is recognised as one of excellence, professionalism, profitability and sustainability. This includes advocating the broader social and economic contribution of the sector to industry and government stakeholders, as well as highlighting the value of the restaurant experience to the public.</w:t>
      </w:r>
      <w:r w:rsidRPr="00DC6C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C6CDC">
        <w:rPr>
          <w:rFonts w:asciiTheme="majorHAnsi" w:hAnsiTheme="majorHAnsi"/>
          <w:sz w:val="22"/>
          <w:szCs w:val="22"/>
        </w:rPr>
        <w:t xml:space="preserve"> </w:t>
      </w:r>
    </w:p>
    <w:p w14:paraId="3B333152" w14:textId="733F747E" w:rsidR="00D05588" w:rsidRPr="00B35FF4" w:rsidRDefault="00D05588" w:rsidP="00D05588">
      <w:pPr>
        <w:tabs>
          <w:tab w:val="left" w:pos="2629"/>
        </w:tabs>
        <w:rPr>
          <w:rFonts w:asciiTheme="majorHAnsi" w:hAnsiTheme="majorHAnsi" w:cstheme="majorHAnsi"/>
          <w:sz w:val="22"/>
          <w:szCs w:val="22"/>
        </w:rPr>
      </w:pPr>
    </w:p>
    <w:p w14:paraId="35F7F80C" w14:textId="40AA17FD" w:rsidR="00D05588" w:rsidRPr="00B35FF4" w:rsidRDefault="00D05588" w:rsidP="00D05588">
      <w:pPr>
        <w:tabs>
          <w:tab w:val="left" w:pos="2629"/>
        </w:tabs>
        <w:rPr>
          <w:rFonts w:asciiTheme="majorHAnsi" w:hAnsiTheme="majorHAnsi" w:cstheme="majorHAnsi"/>
          <w:sz w:val="22"/>
          <w:szCs w:val="22"/>
        </w:rPr>
      </w:pPr>
    </w:p>
    <w:p w14:paraId="04F3B55C" w14:textId="35CC2D03" w:rsidR="00D05588" w:rsidRPr="00B35FF4" w:rsidRDefault="00D05588" w:rsidP="00D05588">
      <w:pPr>
        <w:tabs>
          <w:tab w:val="left" w:pos="2629"/>
        </w:tabs>
        <w:rPr>
          <w:rFonts w:asciiTheme="majorHAnsi" w:hAnsiTheme="majorHAnsi" w:cstheme="majorHAnsi"/>
          <w:sz w:val="22"/>
          <w:szCs w:val="22"/>
        </w:rPr>
      </w:pPr>
    </w:p>
    <w:p w14:paraId="14814B76" w14:textId="312DF9E3" w:rsidR="00D05588" w:rsidRPr="00B35FF4" w:rsidRDefault="00D05588" w:rsidP="00D05588">
      <w:pPr>
        <w:tabs>
          <w:tab w:val="left" w:pos="2629"/>
        </w:tabs>
        <w:rPr>
          <w:rFonts w:asciiTheme="majorHAnsi" w:hAnsiTheme="majorHAnsi" w:cstheme="majorHAnsi"/>
          <w:sz w:val="22"/>
          <w:szCs w:val="22"/>
        </w:rPr>
      </w:pPr>
    </w:p>
    <w:p w14:paraId="3F38BAD2" w14:textId="7FF2C3FA" w:rsidR="00D05588" w:rsidRPr="00B35FF4" w:rsidRDefault="00D05588" w:rsidP="00D05588">
      <w:pPr>
        <w:tabs>
          <w:tab w:val="left" w:pos="2629"/>
        </w:tabs>
        <w:rPr>
          <w:rFonts w:asciiTheme="majorHAnsi" w:hAnsiTheme="majorHAnsi" w:cstheme="majorHAnsi"/>
          <w:sz w:val="22"/>
          <w:szCs w:val="22"/>
        </w:rPr>
      </w:pPr>
    </w:p>
    <w:p w14:paraId="7E63D2AB" w14:textId="2B1BE157" w:rsidR="00D05588" w:rsidRPr="00B35FF4" w:rsidRDefault="00D05588" w:rsidP="00D05588">
      <w:pPr>
        <w:tabs>
          <w:tab w:val="left" w:pos="2629"/>
        </w:tabs>
        <w:rPr>
          <w:rFonts w:asciiTheme="majorHAnsi" w:hAnsiTheme="majorHAnsi" w:cstheme="majorHAnsi"/>
          <w:sz w:val="22"/>
          <w:szCs w:val="22"/>
        </w:rPr>
      </w:pPr>
    </w:p>
    <w:p w14:paraId="5695D5CB" w14:textId="4E1C9640" w:rsidR="00D05588" w:rsidRPr="00B35FF4" w:rsidRDefault="00D05588" w:rsidP="00D05588">
      <w:pPr>
        <w:tabs>
          <w:tab w:val="left" w:pos="2629"/>
        </w:tabs>
        <w:rPr>
          <w:rFonts w:asciiTheme="majorHAnsi" w:hAnsiTheme="majorHAnsi" w:cstheme="majorHAnsi"/>
          <w:sz w:val="22"/>
          <w:szCs w:val="22"/>
        </w:rPr>
      </w:pPr>
    </w:p>
    <w:p w14:paraId="4D37A755" w14:textId="6ACE7C68" w:rsidR="00D05588" w:rsidRPr="00B35FF4" w:rsidRDefault="00D05588" w:rsidP="00D05588">
      <w:pPr>
        <w:tabs>
          <w:tab w:val="left" w:pos="2629"/>
        </w:tabs>
        <w:rPr>
          <w:rFonts w:asciiTheme="majorHAnsi" w:hAnsiTheme="majorHAnsi" w:cstheme="majorHAnsi"/>
          <w:sz w:val="22"/>
          <w:szCs w:val="22"/>
        </w:rPr>
      </w:pPr>
    </w:p>
    <w:p w14:paraId="6B1B58DE" w14:textId="62233697" w:rsidR="00D05588" w:rsidRPr="00B35FF4" w:rsidRDefault="00D05588" w:rsidP="00D05588">
      <w:pPr>
        <w:tabs>
          <w:tab w:val="left" w:pos="2629"/>
        </w:tabs>
        <w:rPr>
          <w:rFonts w:asciiTheme="majorHAnsi" w:hAnsiTheme="majorHAnsi" w:cstheme="majorHAnsi"/>
          <w:sz w:val="22"/>
          <w:szCs w:val="22"/>
        </w:rPr>
      </w:pPr>
    </w:p>
    <w:p w14:paraId="132D398F" w14:textId="049EED53" w:rsidR="00D05588" w:rsidRPr="00B35FF4" w:rsidRDefault="00D05588" w:rsidP="00D05588">
      <w:pPr>
        <w:tabs>
          <w:tab w:val="left" w:pos="2629"/>
        </w:tabs>
        <w:rPr>
          <w:rFonts w:asciiTheme="majorHAnsi" w:hAnsiTheme="majorHAnsi" w:cstheme="majorHAnsi"/>
          <w:sz w:val="22"/>
          <w:szCs w:val="22"/>
        </w:rPr>
      </w:pPr>
    </w:p>
    <w:p w14:paraId="4905CEA2" w14:textId="217723F4" w:rsidR="00D05588" w:rsidRPr="00B35FF4" w:rsidRDefault="00D05588" w:rsidP="00D05588">
      <w:pPr>
        <w:tabs>
          <w:tab w:val="left" w:pos="2629"/>
        </w:tabs>
        <w:rPr>
          <w:rFonts w:asciiTheme="majorHAnsi" w:hAnsiTheme="majorHAnsi" w:cstheme="majorHAnsi"/>
          <w:sz w:val="22"/>
          <w:szCs w:val="22"/>
        </w:rPr>
      </w:pPr>
    </w:p>
    <w:p w14:paraId="7ED4F2B7" w14:textId="51771909" w:rsidR="00D05588" w:rsidRPr="00B35FF4" w:rsidRDefault="00D05588" w:rsidP="00D05588">
      <w:pPr>
        <w:tabs>
          <w:tab w:val="left" w:pos="2629"/>
        </w:tabs>
        <w:rPr>
          <w:rFonts w:asciiTheme="majorHAnsi" w:hAnsiTheme="majorHAnsi" w:cstheme="majorHAnsi"/>
          <w:sz w:val="22"/>
          <w:szCs w:val="22"/>
        </w:rPr>
      </w:pPr>
    </w:p>
    <w:p w14:paraId="4A705CD4" w14:textId="3995DF31" w:rsidR="00D05588" w:rsidRPr="00B35FF4" w:rsidRDefault="00D05588" w:rsidP="00D05588">
      <w:pPr>
        <w:tabs>
          <w:tab w:val="left" w:pos="2629"/>
        </w:tabs>
        <w:rPr>
          <w:rFonts w:asciiTheme="majorHAnsi" w:hAnsiTheme="majorHAnsi" w:cstheme="majorHAnsi"/>
          <w:sz w:val="22"/>
          <w:szCs w:val="22"/>
        </w:rPr>
      </w:pPr>
    </w:p>
    <w:p w14:paraId="53A5FEB7" w14:textId="45A03D42" w:rsidR="00D05588" w:rsidRPr="00B35FF4" w:rsidRDefault="00993849" w:rsidP="00D05588">
      <w:pPr>
        <w:tabs>
          <w:tab w:val="left" w:pos="2629"/>
        </w:tabs>
        <w:rPr>
          <w:rFonts w:asciiTheme="majorHAnsi" w:hAnsiTheme="majorHAnsi" w:cstheme="majorHAnsi"/>
          <w:sz w:val="22"/>
          <w:szCs w:val="22"/>
        </w:rPr>
      </w:pPr>
      <w:r w:rsidRPr="00B35FF4">
        <w:rPr>
          <w:rFonts w:asciiTheme="majorHAnsi" w:hAnsiTheme="majorHAnsi" w:cstheme="majorHAnsi"/>
          <w:noProof/>
          <w:sz w:val="22"/>
          <w:szCs w:val="22"/>
          <w:lang w:eastAsia="en-AU"/>
        </w:rPr>
        <mc:AlternateContent>
          <mc:Choice Requires="wpg">
            <w:drawing>
              <wp:anchor distT="0" distB="0" distL="114300" distR="114300" simplePos="0" relativeHeight="251721728" behindDoc="0" locked="0" layoutInCell="1" allowOverlap="1" wp14:anchorId="3447B696" wp14:editId="1085C544">
                <wp:simplePos x="0" y="0"/>
                <wp:positionH relativeFrom="column">
                  <wp:posOffset>-655320</wp:posOffset>
                </wp:positionH>
                <wp:positionV relativeFrom="paragraph">
                  <wp:posOffset>195580</wp:posOffset>
                </wp:positionV>
                <wp:extent cx="6737230" cy="2027207"/>
                <wp:effectExtent l="0" t="0" r="26035" b="11430"/>
                <wp:wrapNone/>
                <wp:docPr id="243" name="Group 243"/>
                <wp:cNvGraphicFramePr/>
                <a:graphic xmlns:a="http://schemas.openxmlformats.org/drawingml/2006/main">
                  <a:graphicData uri="http://schemas.microsoft.com/office/word/2010/wordprocessingGroup">
                    <wpg:wgp>
                      <wpg:cNvGrpSpPr/>
                      <wpg:grpSpPr>
                        <a:xfrm>
                          <a:off x="0" y="0"/>
                          <a:ext cx="6737230" cy="2027207"/>
                          <a:chOff x="0" y="0"/>
                          <a:chExt cx="6737230" cy="2027207"/>
                        </a:xfrm>
                      </wpg:grpSpPr>
                      <wps:wsp>
                        <wps:cNvPr id="241" name="Rectangle 241"/>
                        <wps:cNvSpPr/>
                        <wps:spPr>
                          <a:xfrm>
                            <a:off x="0" y="897147"/>
                            <a:ext cx="6737230" cy="1130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ext Box 2"/>
                        <wps:cNvSpPr txBox="1">
                          <a:spLocks noChangeArrowheads="1"/>
                        </wps:cNvSpPr>
                        <wps:spPr bwMode="auto">
                          <a:xfrm>
                            <a:off x="424004" y="304158"/>
                            <a:ext cx="4909996" cy="1555579"/>
                          </a:xfrm>
                          <a:prstGeom prst="rect">
                            <a:avLst/>
                          </a:prstGeom>
                          <a:noFill/>
                          <a:ln w="9525">
                            <a:noFill/>
                            <a:miter lim="800000"/>
                            <a:headEnd/>
                            <a:tailEnd/>
                          </a:ln>
                        </wps:spPr>
                        <wps:txbx>
                          <w:txbxContent>
                            <w:p w14:paraId="74FF4C7B" w14:textId="77777777" w:rsidR="005A73C8" w:rsidRDefault="005A73C8">
                              <w:pPr>
                                <w:rPr>
                                  <w:i/>
                                  <w:sz w:val="16"/>
                                  <w:szCs w:val="16"/>
                                </w:rPr>
                              </w:pPr>
                            </w:p>
                            <w:p w14:paraId="2B00DDB3" w14:textId="77777777" w:rsidR="005A73C8" w:rsidRDefault="005A73C8">
                              <w:pPr>
                                <w:rPr>
                                  <w:i/>
                                  <w:sz w:val="16"/>
                                  <w:szCs w:val="16"/>
                                </w:rPr>
                              </w:pPr>
                            </w:p>
                            <w:p w14:paraId="23B45CD1" w14:textId="77777777" w:rsidR="005A73C8" w:rsidRDefault="005A73C8">
                              <w:pPr>
                                <w:rPr>
                                  <w:i/>
                                  <w:sz w:val="16"/>
                                  <w:szCs w:val="16"/>
                                </w:rPr>
                              </w:pPr>
                            </w:p>
                            <w:p w14:paraId="5CE96E55" w14:textId="77777777" w:rsidR="005A73C8" w:rsidRDefault="005A73C8">
                              <w:pPr>
                                <w:rPr>
                                  <w:i/>
                                  <w:sz w:val="16"/>
                                  <w:szCs w:val="16"/>
                                </w:rPr>
                              </w:pPr>
                            </w:p>
                            <w:p w14:paraId="59DEF8D2" w14:textId="59599657" w:rsidR="005A73C8" w:rsidRDefault="005A73C8">
                              <w:pPr>
                                <w:rPr>
                                  <w:i/>
                                  <w:sz w:val="16"/>
                                  <w:szCs w:val="16"/>
                                </w:rPr>
                              </w:pPr>
                              <w:r w:rsidRPr="003D4862">
                                <w:rPr>
                                  <w:i/>
                                  <w:sz w:val="16"/>
                                  <w:szCs w:val="16"/>
                                </w:rPr>
                                <w:t>Cover</w:t>
                              </w:r>
                              <w:r>
                                <w:rPr>
                                  <w:i/>
                                  <w:sz w:val="16"/>
                                  <w:szCs w:val="16"/>
                                </w:rPr>
                                <w:t xml:space="preserve"> images courtesy of Tourism Australia</w:t>
                              </w:r>
                            </w:p>
                          </w:txbxContent>
                        </wps:txbx>
                        <wps:bodyPr rot="0" vert="horz" wrap="square" lIns="91440" tIns="45720" rIns="91440" bIns="45720" anchor="t" anchorCtr="0">
                          <a:noAutofit/>
                        </wps:bodyPr>
                      </wps:wsp>
                      <pic:pic xmlns:pic="http://schemas.openxmlformats.org/drawingml/2006/picture">
                        <pic:nvPicPr>
                          <pic:cNvPr id="1" name="Picture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555411" y="0"/>
                            <a:ext cx="952500" cy="1600200"/>
                          </a:xfrm>
                          <a:prstGeom prst="rect">
                            <a:avLst/>
                          </a:prstGeom>
                        </pic:spPr>
                      </pic:pic>
                    </wpg:wgp>
                  </a:graphicData>
                </a:graphic>
              </wp:anchor>
            </w:drawing>
          </mc:Choice>
          <mc:Fallback>
            <w:pict>
              <v:group w14:anchorId="3447B696" id="Group 243" o:spid="_x0000_s1028" style="position:absolute;margin-left:-51.6pt;margin-top:15.4pt;width:530.5pt;height:159.6pt;z-index:251721728" coordsize="67372,20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jix7GBAAAdwwAAA4AAABkcnMvZTJvRG9jLnhtbLxXbW/bNhD+PmD/&#10;gdB3x5Iixy+IU7hOUhTI2qDJ0M80RVlEKZIj6djZsP++O1KSE8ddg3RYgCh8OR7vHt49dzl/t2sk&#10;eeDWCa3mSXaSJoQrpkuh1vPk9/vrwSQhzlNVUqkVnyeP3CXvLn795XxrZjzXtZYltwSUKDfbmnlS&#10;e29mw6FjNW+oO9GGK9istG2oh6ldD0tLt6C9kcM8Tc+GW21LYzXjzsHqZdxMLoL+quLMf64qxz2R&#10;8wRs8+Frw3eF3+HFOZ2tLTW1YK0Z9A1WNFQouLRXdUk9JRsrXqhqBLPa6cqfMN0MdVUJxoMP4E2W&#10;HnjzweqNCb6sZ9u16WECaA9werNa9unh1hJRzpO8OE2Iog08UriX4ALAszXrGUh9sObO3Np2YR1n&#10;6PGusg3+BV/ILgD72APLd54wWDwbn47zU8CfwV6e5uM8HUfoWQ3v8+Icq69+cHLYXTxE+3pztgbC&#10;yO2Rcj+H1F1NDQ8P4BCDHqmsQ+oLBBhVa8kBrSyiFSR7qNzMAWrfxWkyHWdFC8VRsLLsFKI8xGnv&#10;Mp0Z6/wHrhuCg3liwYoQffThxnl4IhDtRPBqp6Uor4WUYYKpxZfSkgcKSbFaB7vhxDMpqd50ENTg&#10;SXiUzvEw8o+Soz6pvvAKog1CIg8GhzzfG0MZ48pncaumJY82jlL4QXTRys78MAsKUXMF3vW6WwWd&#10;ZFTS6Y5qWnk8ygNN9IfTfzMsHu5PhJu18v3hRihtjymQ4FV7c5TvQIrQIEorXT5ChFkdScoZdi3g&#10;eW+o87fUAitB/gDT+s/wqaTezhPdjhJSa/vnsXWUhxSA3YRsgeXmiftjQy1PiPyoIDmmWVEgLYZJ&#10;MYK8TIh9urN6uqM2zVJDzED4g3VhiPJedsPK6uYrEPICb4UtqhjcPU+Yt91k6SP7AqUzvlgEMaBC&#10;Q/2NujMMlSOqGL73u6/UmjbGPaTHJ90lJJ0dhHqUxZNKLzZeVyLkwR7XFm8gB6S0/4MlMih9kU/v&#10;MbXf6x3JDyiC+B0sdz47c6PZN0eUXtZAKnxhrd7WnJbwUDF60HDgIWSX6AWSC1ltf9Ml0DYFvwN4&#10;B5Rc5EWaFgkB7j1Ni2w0QSsg7luKLabpdDo9i+ScjeBnPG1jtVPUkckr+UZpJJtwiVQEAnU6ykfB&#10;sic7jfBQ+aVo5skE87utxejvlSrDYU+FjOPjvOJ3q12sXR2uBzn034Z/F83+IJZfGXVGsBn8tlUc&#10;Ri9q04+7HTjlN5i+sWNqXqWjofbbxgxilomVkMI/huYJngSNUg+3gmFE4WRf5voiB7t4KcnOEOZO&#10;KB6BTBXsIGydgXrUhexz8SFOn923ksJ0pQnHrWdAEgctzhFwYvt0qdmmgbIR+0HLJfXQjLpaGAfk&#10;NOPNipdQIz+W4BCDXtRDqhgrVCyZkAVQM7t8CC3bX/lkkabT/P1gOUqXgyIdXw0W02I8GKdX4yIt&#10;JtkyW/6N8ZwVs43j4D6Vl0a0psPqC+OP9mdtJxs7v9BBxkrVlTowLRS5zkRIAkQIbXXecs9qHMZK&#10;xtqy328EpPfgIu7f6UQw44sMwHnZt2HeQmKGti07S1PouH+GGYJN0YowBKMCLYfuNrjaduLYPj+d&#10;B6n9/wsX/wAAAP//AwBQSwMECgAAAAAAAAAhAOYAIn+CgAAAgoAAABUAAABkcnMvbWVkaWEvaW1h&#10;Z2UxLmpwZWf/2P/gABBKRklGAAEBAQDcANwAAP/bAEMAAgEBAgEBAgICAgICAgIDBQMDAwMDBgQE&#10;AwUHBgcHBwYHBwgJCwkICAoIBwcKDQoKCwwMDAwHCQ4PDQwOCwwMDP/bAEMBAgICAwMDBgMDBgwI&#10;BwgMDAwMDAwMDAwMDAwMDAwMDAwMDAwMDAwMDAwMDAwMDAwMDAwMDAwMDAwMDAwMDAwMDP/AABEI&#10;AYAA5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rz39rb4sal8Bf2U/ib460eGyudW8F+E9V12yhvEZ7eWe1s5Z41kVWVihZAGCspIJwQe&#10;a/DT/iK//aK/6Ez4Lf8Ago1P/wCWFfQ5Lwxjs0hKphErRdnd2PJzLOsNgZKFdu71Vlc/oNor+fL/&#10;AIiv/wBor/oTPgt/4KNT/wDlhR/xFf8A7RX/AEJnwW/8FGp//LCva/4hznP8sf8AwI83/W/Lu7+4&#10;/oNor+fL/iK//aK/6Ez4Lf8Ago1P/wCWFH/EV/8AtFf9CZ8Fv/BRqf8A8sKP+Ic5z/LH/wACD/W/&#10;Lu7+4/oNor+fL/iK/wD2iv8AoTPgt/4KNT/+WFH/ABFf/tFf9CZ8Fv8AwUan/wDLCj/iHOc/yx/8&#10;CD/W/Lu7+4/oNor+fL/iK/8A2iv+hM+C3/go1P8A+WFH/EV/+0V/0JnwW/8ABRqf/wAsKP8AiHOc&#10;/wAsf/Ag/wBb8u7v7j+g2iv58v8AiK//AGiv+hM+C3/go1P/AOWFH/EV/wDtFf8AQmfBb/wUan/8&#10;sKP+Ic5z/LH/AMCD/W/Lu7+4/oNor+fL/iK//aK/6Ez4Lf8Ago1P/wCWFH/EV/8AtFf9CZ8Fv/BR&#10;qf8A8sKP+Ic5z/LH/wACD/W/Lu7+4/oNor+fL/iK/wD2iv8AoTPgt/4KNT/+WFH/ABFf/tFf9CZ8&#10;Fv8AwUan/wDLCj/iHOc/yx/8CD/W/Lu7+4/oNor+fL/iK/8A2iv+hM+C3/go1P8A+WFH/EV/+0V/&#10;0JnwW/8ABRqf/wAsKP8AiHOc/wAsf/Ag/wBb8u7v7j+g2iv58v8AiK//AGiv+hM+C3/go1P/AOWF&#10;H/EV/wDtFf8AQmfBb/wUan/8sKP+Ic5z/LH/AMCD/W/Lu7+4/oNor+fL/iK//aK/6Ez4Lf8Ago1P&#10;/wCWFH/EV/8AtFf9CZ8Fv/BRqf8A8sKP+Ic5z/LH/wACD/W/Lu7+4/oNor+fL/iK/wD2iv8AoTPg&#10;t/4KNT/+WFH/ABFf/tFf9CZ8Fv8AwUan/wDLCj/iHOc/yx/8CD/W/Lu7+4/oNor+fL/iK/8A2iv+&#10;hM+C3/go1P8A+WFH/EV/+0V/0JnwW/8ABRqf/wAsKP8AiHOc/wAsf/Ag/wBb8u7v7j+g2iv58v8A&#10;iK//AGiv+hM+C3/go1P/AOWFfYv/AARI/wCC2/xW/wCCk37VniDwL468P/D3SdJ0nwnc67FNoVje&#10;QXDTx3lnAqs011KuzbcOSAoOQvIAIPJjuB80wmHliayjyxV3aR0YXibA4irGjTbvLRaH6kUUUV8e&#10;fQHi3/BSP/lHb8fP+yc+If8A02XFfyQV/W//AMFI/wDlHb8fP+yc+If/AE2XFfyQV+1eFv8Autf/&#10;ABL8j8344/j0vR/mFFFFfqR8OFFFFABRRRQAUUUUAFFFFABRRRQAUUUUAFFFFABRRRQAUUUUAFFF&#10;FABRRRQAV+nf/BqB/wApEvGf/ZOb7/056XX5iV+nf/BqB/ykS8Z/9k5vv/TnpdfN8Xf8ibEf4f1R&#10;7HD/APyMaXqf0G0UUV/M5+0Hi3/BSP8A5R2/Hz/snPiH/wBNlxX8kFf1v/8ABSP/AJR2/Hz/ALJz&#10;4h/9NlxX8kFftXhb/utf/EvyPzfjj+PS9H+YUUUV+pHw4UUUUAFFFX/C3hbVPHHiSw0bRdNv9Y1j&#10;VJ0tbKxsbd7i5vJnIVI440BZ3ZiAFUEknApOSSuwV3oihRX6Ofsff8Gynx3/AGhbLTdY8dXOj/CH&#10;w7fKJWXVFN7rYie38yKRbGMhVJdljeO4mgljw5KZUK3vmifA7/gmh/wTe0+3uPF/jKH4+eONPt49&#10;Sjht7htct7ieMbHgjt7TGnoHkVmEF9K5UEZcjBPzOJ4swUZujheatPtTXN97+Fffoe1RyHEyj7Sv&#10;anHvN2+5b/gfkX8Lfg74u+OPiZtF8E+FfEnjDWVha5NhommTahdCJSA0nlwqzbQWUFsYG4etfYXw&#10;F/4N0f2p/je1jNdeDdL8A6XqViL6G/8AFGrRW4UMFKxSW0PnXcUpDfckgUqVIbaeK+pviT/wdL+H&#10;fhP4PuvCP7PvwH0fw1oOnrGugz6xLFZWdpudZLgPpVkoRQWaYDy7sZZhIeS0Z+U/jV/wcT/tWfGG&#10;+1gW3jyx8FaTrFsbVtN8OaNbW8dopj8t2guJllu43blt4n3KzZQphQOR4ziLFfwKEKK7zlzO3e0d&#10;n5Ps7nQsPlFD+LVlUf8AdVl973Xmj6u+E3/Bo1rt/oOnXPjr41aTpWp+cTf6doPh+TUIBEJDgRXc&#10;00Dbmjwctb4RiRhwMt7Nrf8Awb3/ALFP7J3ibSNY+JvxK1+202Z5Fi03xp4107SbHVDsI2744baY&#10;7CQ/7uVTlRnK5U/iV8Wf2r/il8e9Et9M8dfErx/40020m+0wWmveIbvUoIZcFfMVJpGVW2sRuAzg&#10;kd64Cs5ZBnVfXEY9pa6Qglv2d0/vTfmWs1y2lpRwqfnKTf4ao/oW0X9ib/glz4X1e11KDWvgbLNY&#10;yrcIlz8VpLyFipyA8MmoMki8coysrdCDnFaHin9rr/gmD4MuPJu9J/Z9mbO3Nj8Nkv14/wBqCxcf&#10;jmv52aKwfAzqO+IxlaX/AG9/nc1/1n5Fajh6cfl/lY/oi8M/th/8Ev8AxZfJb2uj/ACGSQ7Qbz4Z&#10;LZRj6vNYIo+pNeowy/8ABOueFXUfsXhWAYBl8NKRn1B5H0NfzGUVlU8P6bf7vFVV6u/+RcOLJr46&#10;EH6K3+Z/VF8N/wBl/wDYs/aWsNSs/BPgT9mfxkkEXl3h8NaXo13Laq4xkvaqXiJ7MCpB5BzXH33/&#10;AAbv/sgXlrNGnwnktpJlZVli8U6xuiJH3lDXZXI6gEEcdCOK/mNrvfhL+1T8UPgFpN1p/gT4kePf&#10;BVjfSie5ttB8QXemw3EgG0O6wyKGbAAyRnArllwLmFK7wePmvJ8y+9qX6G8eKMJO31jCxfno/wAH&#10;H9T9rfil/wAGlnwk1fwz5Xgr4n/Ebw/rPnK32rW4rPWLXyudy+TDFatuPGG83AwflOePkz9of/g1&#10;f+PHw1OrXngPX/BfxK021aEWNstw2j6xfhtgkJhnBtY9jM55uzuRMj5m8seTfBT/AIOIv2rPg3e6&#10;Mtx49s/Gmk6Lb/ZhpniTR7a5S8URmNTPcxLHeSOuQ+8z7mZQXLgsD9kfs7f8HbcZTS7L4tfCV1YL&#10;N/aOseEdRzubLmIQ6fc4wMeWjFrw8hnHURjKWH4xwPvQnGtHto/zUZdNk3voXGrw9itJRdN99f0b&#10;X3rpqfk5+0J+yX8Tf2T/ABCNL+JHgXxR4NuJLm4tbeTU7CSG2v3gZVlNtPjyrhFLJ88LuhDoQSGB&#10;Pnlf1Rfs5f8ABVr9mf8A4KBaE3hnSPG3hu9vPEVpDZXnhLxRbixurz7XG4ax8i5AjvGwHjkS3aZO&#10;xJV1LeFftq/8G0XwN/aJtdQ1T4erdfCLxZcPJcKdNButFnleRXbzLJ2/dqFDIi2zwpHvB2OFCV0Y&#10;PxCVKp9XzehKjLvZ29bPVL05jLEcJucPa5fUVSPa6v8Aft99j+dKivev23v+CaXxh/4J8+KGs/iJ&#10;4VuYNIlmWGy8R2Aa60TUWbzdix3IUBZGWCVhDKEmCLuMYUgnwWv0LD4qliKaq0JKUXs07o+SrUal&#10;Kbp1U010YV+nf/BqB/ykS8Z/9k5vv/TnpdfmJX6d/wDBqB/ykS8Z/wDZOb7/ANOel14XF3/ImxH+&#10;H9Uenw//AMjGl6n9BtFFFfzOftB4t/wUj/5R2/Hz/snPiH/02XFfyQV/W/8A8FI/+Udvx8/7Jz4h&#10;/wDTZcV/JBX7V4W/7rX/AMS/I/N+OP49L0f5hRRRX6kfDhRmt/4dfDm/+JetzWtnJZ2dvY2z32oX&#10;97MILPTbZMb5pnPQZZUVVDSSySRxRpJLJHG3078Kv23/AAH/AME+PDtqfgb4btvEvxmjguLe/wDi&#10;t4ggZ4NOMu+OSLRNMk+RIgixGO8u0FxIs1yr28KyeUnHisVOHu0Yc8+17Jecn0Xyb7JnRQoxl71S&#10;XLHvu/kur+5d2j0b9nn/AIIaXPhLwdZ/EX9qzx1o37Pvw4lhe5i0+/u4/wDhKNZVIopvLgtSG8t2&#10;jaUeWVkuVkh2G1O4NXrer/8ABcz4H/sBWeoeFf2P/gToUPlj7M/jPxOJfP1XbcuX3Rhvtk8DoFeM&#10;zXMLIZMGBAm0/mR8XfjP4u+Pvjm68TeNvEmteK/EF7gTX+qXb3U5UZ2oGYnai5wqDCqOAAOK5mvH&#10;nkEsY+bNKjqL+RXjBfJO8vWT+SPRjmqw65cDDl/vPWX37L5L5ntX7Un/AAUX+N/7aSrF8TPiR4i8&#10;SWEYjxpm9LLTN0e/ZJ9jt1jtzKN7DzDHvIOC2AAPFaueHPDmoeMfEWn6PpFhe6rq2rXMdnZWVnA0&#10;9xeTyMEjijjUFnd2IVVUEkkAAk1+hn7Hn/Bs58ev2hjY6l46bTfhB4au4kn36qPtusPHJC0iFLGJ&#10;hsYNsR47mWCRNzfKWUoe7E47Lsqo2qyjSj0SsvuitX8kc1HC4zHVPcUpy77/AHt7fNn5z1Z0bRrz&#10;xHrFpp+n2tzf6hfzJbW1tbxNLNcSuwVI0RQSzMxACgEkkAV/Rh+zV/wbL/s3/BfToZfF1n4i+KWt&#10;eVatLPrOoPZ2UNxECZXgtrUx4jlc5MVxJcYVVXcfnL/cvwl+Bfgn4BaFcaX4F8HeFfBemXlwbue0&#10;0HSYNOgmmKqhkZIUVWcqiruIzhQOgFfEY/xOwVN8uEpyn5v3V+r+9I+kwvBOJnrXmo+S1f6L8Wfy&#10;+/CD/gjL+1J8cJNQXRfgl42szpojM39v26eHw+/djyzftAJsbDu8vdtyu7G5c/Rfgz/g1f8A2lPF&#10;Phax1C+1j4U+G7y6iEkumajrd1JdWbf3JGt7WaEsP+mcjr71/Q3qGoW+k2E11dTQ2traxtLNNK4S&#10;OJFGWZmPAAAJJPAAr5/+JH/BWj9mb4V+FZ9Y1T45/DO6tLdlV49H1yHWLsljgbbezMszD1KoQByc&#10;CvnJeIOdYqXLhKS+UZSfpv8Aoj2FwnltBXxFR/NpL+vmfmvon/BoZfXGj2smpfH61tNQaJTcw23g&#10;triGKTA3KkjX0ZdQcgMUUkc7R0rc8J/8GiGj2esRya58d9S1HTx/rIbDwkllM30ke7mA/FDX11e/&#10;8HEf7IFrZTSx/Fea6kjQssMfhbWA8pAyFXdaBcnoNxA9SBzXkF1/wdc/s6W9wyJ4R+Ms6r0kTSNO&#10;Ct9N1+D+YohmnGda6jGa9acY/deKCWC4cp2u4/8Agbf5NmRq/wDwaa/A+bTZlsPiF8Vra8ZcRS3E&#10;9hPGjerItshYewYfWvK5v+DQdGmYx/tCMseflVvAu5gPc/2gM/kK9w0b/g6w/Zx1TVILefwz8YNN&#10;hmcK1zcaNYNFCCcbmEd674HX5VJ44B6V7B/xEN/se/8ARXv/AC1db/8AkOsv7Q4yw+lqjv8A3FL/&#10;ANtdjT6rw7V6w/8AAnH9Ufnx8Xv+DSP4jaKbH/hAvi54K8S+Zv8Atv8Ab+m3Wh/Z8bdnl+T9s8zP&#10;zZ3bNuBjdk4+ePjX/wAG5f7VXwfvb77F4L0nx1pun2hvJNQ8N61bypIApZo44Lgw3UkgAxsSEliQ&#10;F3E4r+gf4S/t5/BL476vpOm+Dvi58OfEWsa5F51jpdl4htZNSnXyzKR9l3+cGVAzMjIGUK24DBx6&#10;zWVPxAzzCyUcSk32lGz/AA5fQ0lwplldc1Ftf4ZX/O5/G/8AFf4I+NPgN4gh0nxz4Q8UeC9VubcX&#10;cNlrulT6dcSwlmQSrHMqsULI67gMZVhnINcvX9mnjPwTovxH8LX2h+ItI0vXtF1OIwXmn6japdWt&#10;3GeqSROCrqfQgivgr9sr/g2z+AH7SqXWpeDrW8+EHiidpZftGgr52lTSOY8ebYSEIqIEYKls9uMy&#10;MW3YUD6rLfE7C1GoY2m4ea95fNaNfK54WM4KrwXNhpqXk9H/AJfkfzgV9pfsCf8ABd746fsKnTdF&#10;OsH4hfD+yEcH/CN+Ipnm+yQL5CBLO65mttsMHlxx5e3j8xm8hmOa5n/goV/wRy+Mv/BO7U7m98Qa&#10;LJ4l8CqzNB4t0WGSfTo4/MjjT7Vxus5GaaJQsuFd2KxvLtJHynX3Uo5fm2Gu+WrTfz/4Kf3NHyyl&#10;i8BWsrwmvl/w6/A/qw/Yv/4KSfAz/gqh8PNV0zwzeW9/cXFnPHrfgzxLawrqC2ZbyXM1sWkimt3D&#10;oC0bSRgTojlXJQfnj/wVC/4Njlt7a+8bfs1RyHyxbiXwBdXJYkcpNNZ3txLkn/VuYJyc/vikv+qg&#10;r8d/h58SPEXwi8Y2XiLwpr2seGfEGmljaalpV7JZ3lsWRkbZLGQ67kZlODyrEHgmv6DP+CL3/Bdv&#10;Q/21/D+l/Dv4pX1joXxktVW2t7kotvZ+MVA4liAASK64/eQDCsSHiG1mih/N8yyHMOHZvH5PNypf&#10;ai9bLzXVeatJLruz7LB5phM3isLmEUp9JLT7n0fls/uR/PN4k8N6j4N8Raho+safe6Tq2k3Mlne2&#10;V5A0FxZzxsUkikjYBkdWBVlYAggggEV+l3/BqB/ykS8Z/wDZOb7/ANOel1+gP/Bav/giLov7fXh2&#10;++IfgK1t9H+NGmWYHyssNt4ujiXCW9yWwq3CqAkU5I4CxyExrG0PwX/wax+HNR8Hf8FNPiFpGsaf&#10;e6Vq2leAtSs72yvIGgubOePVdMSSKSNgGR1YFWVgCCCCARXs4ziPD5vw9iKlLSaj70eqf6p9H+p5&#10;2HyetgM2pQnrFvR9/wDg90f0AUUUV+EH6ieLf8FI/wDlHb8fP+yc+If/AE2XFfyQV/W//wAFI/8A&#10;lHb8fP8AsnPiH/02XFfyQV+1eFv+61/8S/I/N+OP49L0f5hRRRX6kfDhRRXpn7I37Ifjz9uH44aZ&#10;8P8A4eaO2q65qAM00jny7TTLZSBJdXMuCI4U3KC2CWZkRA8jojZ1q0KUHVqtKKV23skXTpyqSUIK&#10;7eyR5nX6af8ABPX/AINn/id+0hDp/ib4uXc/wn8HzOH/ALMkty/iS/jVoiQIHASzV0aZRJMWkR4h&#10;m2ZGDH9L/wDglP8A8EOfh7/wTx0bSPFOtQ2vjL4yC1dbzXpNzWelPKAJIdPiYAIqqPL89185w0vM&#10;SSmFfpX9qT9tH4WfsV+Do9c+KHjbRfCNncZ+yxXLtJeahteJH+z2sYaefYZoi/lI2xXDNtXJH5Ln&#10;niBXr1fqeSxbb05rXb/wx/V6+SPvcs4TpUofWMyatva9kv8AE/0WnmzE/Y5/4J4/CH9g7wuun/Db&#10;wbpuk3skAgvNZmX7Rq2pD5C3nXT5cqzIH8tSsStyqL0rrf2gv2pvhz+yn4SbXPiN428OeDdP8mea&#10;E6nepDNeiFN8iW8OfMuJAuMRxK7sSoCkkA/i3+3J/wAHTvjr4h3M2j/AfQV8AaOCuNe1u3gvtanx&#10;sb5Lc+ZawDIkQhvPLKQwaNuB+WfxD+JPiL4u+MLzxF4s1/WvFHiDUNn2rU9Wvpb28udiLGm+WRmd&#10;tqIqjJOFUAcAVx5b4e4/HT+s5rUcb9L8036vZfi+lkdGM4swuGj7HAw5rfKK9Or/AA9T92v2pP8A&#10;g6w+FXw41ObTvhX4N1/4lTQvsOp3s39h6a6mMMJIg8b3EmHO1kkhh+6SGIwT+eP7Q/8AwcWftR/H&#10;2K4tbXxdpfw80u8sfsU9n4S01bQsdzEzLczGa7ilIYLuinQAIuADuLfDNFfoOXcGZRg0nCkpPvL3&#10;n9z0XySPk8ZxFmGI+Ko4rtHT/g/e2dJ8U/jL4w+OfiVda8beK/EnjHWEhW2W+1zU59QuViUkrGJJ&#10;mZtoLMQucAsfWuboor6eMIwjyxVkeLKTk7y3CiiiqJCiiigAr2L9nH/goH8bP2SJrAfDv4neL/Dd&#10;jpsss8GlR37T6TvlVldnsZd9tITuJy8ZwwDDDKCPHaKxrYelWh7OtFSXZpNfczSnWnTlz020+6dj&#10;9af2TP8Ag63+IHgtrHS/jF4I0fxtp6G2gl1rQ2/svVEQMRPcSQndb3EpUgrHGLVNykFgGyv60/sV&#10;f8FKPg3+394dW6+HHjCyvtXjthc3vh68/wBE1rTQFhMnmWzHcyRtPHG00XmQGQlVkYiv5Lau+G/E&#10;mo+DfEWn6xo9/e6Vq2k3Md5ZXtnO0FxZzxsHjljkUhkdWAZWUgggEEEV8PnHh7l2LTlhl7KflrH5&#10;x6fKx9Nl/FuMoPlrfvI+e/3/AOdz+ze7tIr+1kgnjjmhmUpJG6hldSMEEHggjjBr8cf+Cxv/AAbo&#10;aXc+GNY+KH7Oui3FvrFvNLf6z4GtRut7yFvmd9LjAzHIjbm+yglXVtsIRo0hl85/4Je/8HMmvfC/&#10;+y/A/wC0N9s8UeHU+z2Vp4xt0Mmq6ZGPkL3yDJvEC7GMq/6RhJCRcu4A/crwz4m03xp4c0/WNH1C&#10;x1bSNWto7yyvrOdZ7e8gkUPHLHIpKujKQyspIIIIOK/M5Us24Xxinsn84TS6f1Zrddz7SNTAZ3h3&#10;Hqv/AAKL/r5M/jJurWSxuZIZo5IZoWKSRupVkYHBBB5BB4wak0jV7vw/q1rf2F1cWN9YzJcW1zby&#10;GOa3kQhldGUgqysAQQcggGv26/4OKf8Agjbpmv8AhPxJ+0h8N7ZrLXNLRbzxrodvbvJHqsO5VfUo&#10;VRT5c0anfcZxG8SPMSjpIZ/w9r9wyLO6Ga4RYij6SXZ9V5+T6r7j8zzTLauBrujU9U+67n9Jv/BC&#10;b/grrN/wUa+FepeFvGy2dr8VfAdtA1/NFJFEniW0YlBfxwAhkkVgq3CovlK8sLKVEwhj+n4P2OPC&#10;uk/tuL8dNLtbPS/FV/4Uu/CuuGC2KvrqPcWM1tPK4cL5kC2bxBthd0mRS4WCNa/lf/Y2/ah1v9i7&#10;9qDwX8UPD8az6h4R1AXLWzFFF9bOrRXNsWdHCedbySxbwpZPM3LhlBH9cHwy+I2j/GH4beH/ABd4&#10;eumvtA8U6bbavptyYniNxbXESyxPscBl3I6nawBGcEA1+OcbZG8pxftsJ7tKqmrLZfzR9Ho1+Hwn&#10;6Hw3mSx+H9niNZ02te/Z+vR/jublFFFfAH1Z4t/wUj/5R2/Hz/snPiH/ANNlxX8kFf1v/wDBSP8A&#10;5R2/Hz/snPiH/wBNlxX8kFftXhb/ALrX/wAS/I/N+OP49L0f5hRRXc/s0fs8eJf2sfj14V+HPhC3&#10;juPEPi6+SxtfO3iGAYLSTylFZliijV5HZVYhI2IBxiv0+pUjTg6k3ZJXb7JbnxMISnJQirt6I9I/&#10;4Jyf8E5fHX/BSj47xeEfCcf9n6Pp4S58Q+IbiEvZ6DasSN7DI8yZ8MIoQQ0jKclI0kkj/pb/AGGf&#10;+CfPwx/4J5fDCTwz8OdFNq9/5cmravdsJtS1uWNSqvcS4GQu5ysaBY0MjlUUuxNT/gnV+wF4T/4J&#10;xfs26f4A8MTTapdNIb7W9auIhHPrV84AeYoCRHGAqpHGC2xEUFnffI/5Pf8ABdv/AILwt8Zn1j4J&#10;/A/WivgxS9n4o8VWM3PiI/deys5F/wCXLqJJlP8ApPKqfI3Nc/imYY/HcU4/6lgm40I7vW1v5pd2&#10;/sx/LVn6RhMLhcjwv1nE61X99+y/V/8AAR9Mf8FcP+DiPw7+ype698Nfg6tp4s+JVqgtrvXSUn0b&#10;w5MSfMQYJ+1XUajBQYijd1Ds7RywV+E/x0+P3jT9pn4lah4w8feJdW8VeI9SdnmvL+beyguz+XGv&#10;CRRKWbbFGFjQHCqowK4+iv07IeG8HlVLloRvPrJ7v/JeS09XqfF5pnOIx071X7vSK2X+b8wooor6&#10;A8kKKKKACiiigAooooAKKKKACiiigAooooAK/Qr/AIIff8Fn779gPx9D4G+IF5qWpfBvX5RGcO87&#10;+EZ3cn7XBHyTAzMxmiQbjnzEDOpjm/PWiuDMstw+Pw8sLiVeL+9Po12a/rQ6sHjKuFrKtRdmvx8n&#10;5H9pB5Ffyqf8Ffv2Gv8Ah39+3V4q8F2MHk+E9Uxr/hb592NMuXfy4vmllk/cSJNbbpWDyfZvMIAk&#10;Fftj/wAG5H7Y8/7Uf/BPPTfD+sXVlL4k+EtyPCsiLcwm4l05IkawneBEQxIISbZSwYyGxkcuzFwv&#10;zV/wdv8AwKa88EfB/wCJtrp+lRpp99e+GNTvQirfXBnjS5s4i2NzxR/Zr9gC2EaY4H7xjX45wbUr&#10;ZTn88tqvSV4vs2ruL+fT/EfonEUaePyqONgtY2a9Ho18uvofiNX9EH/Brj+0QvxR/wCCet94HuLn&#10;S/7R+F/iC5s4bW3DLcJYXh+2RTTZJBL3Mt8ilQo2wAYypZv536/Zr/g0M1iGDXPj9p7FvtF1BoFw&#10;gxxsjbUVbn6yr+tfeeIOHjVyWpN7wcWvW6j+TZ8rwnWcMyhFfaTT+6/5pH7XUUUV/PJ+uHi3/BSP&#10;/lHb8fP+yc+If/TZcV/JBX9b/wDwUj/5R2/Hz/snPiH/ANNlxX8kFftXhb/utf8AxL8j8344/j0v&#10;R/mFf0Nf8G2H/BOb/hmL9mWT4ueJLSEeNPi1aQXGnhvKkbTdDIEtuqsF3K1ySs8ihypRbUFUeNhX&#10;4r/8E1P2Xov2zv27fhl8N7r7M2l+INYWXVUmnkgE2n20b3d5GrxqWWR7aCZUIx87JllGWH9Q/wC2&#10;X+09o/7Ff7LHjb4na1CtxY+D9Ma5itN7xi+uWKxWtrvRJDH51w8UW/Yyp5m5htU1fiLmlW1LKMNr&#10;KrZvu1e0V83+XmTwhgYXnj620NF62u38l+Z+a/8Awcvf8FT3+Gnhaf8AZy8EXU8WveJLKK68X6na&#10;XyL9hsJNxXTNsbeYss6hXlD7B9nkRcSLcts/C6tr4k/ETWPi78Rdf8WeIrz+0PEHijUbjVtTuvKS&#10;H7TdTytLLJsjCou53Y7VUKM4AAwKxa+z4fySlleDjhob7yfeXV/ovI+czbMp47EOtLbZLsv63Cii&#10;ivcPMCiiigAooooAKKKKACiiigAooooAKKKKACiiigAooooA/aP/AINBj837Qv08Of8AuVr2j/g7&#10;AlUf8E8fBabl3t8RbJgueSBpmp5P6j868y/4NFPh5rGm/Dz44+LJrPy/D+tajpGk2V15qHzrq0iu&#10;5biPYDvXYl7ancyhW83CklWC+X/8Hanxx03xV+0D8KPh7aoJNQ8GaLe6vfTpMrqp1CWFI4Co+ZJF&#10;Ww8whuq3EZHHJ/HZ4d4jjZ8m0Wm3/hpr9dPJn6HGr7Lhpc27TS+c3+mp+SNfs3/waF6XDNrHx/vW&#10;XNxbw+H4EbPRHbUmYfiY1/Kvxkr+iT/g1z+AH/CsP+Cdd14yubXSPt3xM8R3d/Bd265unsbXFlFD&#10;OxUH5LiG9dFBZQs+QQXYD6zxCxEaWS1IPebil63UvyizwOE6LnmUZL7Kbf3W/No/SSiiiv55P1w8&#10;W/4KR/8AKO34+f8AZOfEP/psuK/kgr+t/wD4KR/8o7fj5/2TnxD/AOmy4r+SCv2rwt/3Wv8A4l+R&#10;+b8cfx6Xo/zP1w/4NI/hD/bX7RPxc8ff2h5f/CNeHLTQPsPkZ+0f2hcmfzfM3fL5f9mbdu07vOzl&#10;dmG+gf8Ag7C+PreCv2Svh78O7W41i1uvHniKTUrg20vl2l1ZafCPMt7gBgXzcXdnKiFWXdb7jhkT&#10;PmX/AAaDdf2hf+5c/wDcrR/wd8/828/9zJ/7ia4cRH23G8YVNVG1vlT5l+Op00n7Phlyhu73+c7f&#10;kfi3RRRX7AfnwUUUUAFFFFABRRRQAUUUUAFFFFABRRRQAUUUUAFFFFABRRX0p/wSS/Yob9vb9uvw&#10;b4JurM3Xhezm/tvxRlnVRpdsytNGzI6SL5zNHbh0bcjXCt/Ca58ZiqeGoTxFV2jFNv0Rth6E61WN&#10;KnvJ2XzP3I/4JA+CfCP/AATa/wCCN/hjxh421LR/Dun6tpr+P/EeqC5nlhk+2hHtflcbvP8Asf2G&#10;DyYU+eZNqCRn3P8Az4/tnftRax+2l+1L42+KGuRfZr7xdqLXMdruR/sFqirFa229I4xJ5NvHFF5h&#10;RWfy9zfMxNfe3/Bwt/wWFs/2svFcfwf+FfiK6uvhr4dnZvEOoWUqix8WXyOpjWNlG6a0t2QlW3eX&#10;NKfMCusUEzfl3Xx/B+T1abq5rjFarXbdnvGLd7fPTToklpqj6DiHMISUMBh3enTVr93a1/l+be51&#10;nwH+C+t/tGfGrwr4D8ORxSa54w1W30mzM2/yYpJpAgkkKKzLEmS7sFO1FY4OK/r0+B/wj0z4A/Bf&#10;wj4F0WS8n0fwZo1nodlLdsjXEsNtCkKPKUVVMjKgLFVUFiSAOlfkL/wa0/8ABPEour/tGeKNPXDi&#10;XRPBIkwT1aO+vgrR8dPs0bpJ/wA/qsmChr9oq+B8Rs6WKxiwVJ+7S3/xPf7tvW59VwflroYd4me8&#10;9vRbffv6WCiiivzk+wPFv+Ckf/KO34+f9k58Q/8ApsuK/kgr+t//AIKR/wDKO34+f9k58Q/+my4r&#10;+SCv2rwt/wB1r/4l+R+b8cfx6Xo/zP0Y/wCDY39pmz+CH/BQ+TwrrGqahZ6X8UNDm0W2gW4WOxk1&#10;ON0uLV51Z1Ut5cd1DEQHfzLsIoxIxH2x/wAHYfwCk8afsm/Dz4iWsOsXVx4D8Qy6bcLbQ+Za21nq&#10;EI33E5CkoBPZ2kSsWC7rnacsyY/CPwN421X4aeNtH8R6DfTabrnh++h1LTryLHmWtxDIskUi5BG5&#10;XVSMjqK/pe+CnxZ8G/8ABev/AIJS65pN1PHYap4k0saF4jiW0mhj0DxBDHDcLNHEJt0tvHciC4iX&#10;ziJI9qSEN5qLXFmHll+cYfPIr3LqM7dOl/nF29V5k5DWWLy+rlj+KzcfPrb5NX+Z/MbRWz8Rvh/r&#10;Hwm+IWveFfEFmdP1/wAM6jcaTqdoZEkNtcwSNFLHuQsjbXRhlSVOMgkc1jV+nRkpLmjqmfFSi07M&#10;KKKKoQUUUUAFFFFABRRRQAUUUUAFFFFABRRXqfw3/ZJ8S+MvDUniTWTB4P8AB1sizz6zqwMatETG&#10;QYYvvzFlkBTACORtD7iBXi57xJlmTUFic0rRpRbUVd6yk9owirynJvRRinJvZM9DL8rxePqeywlN&#10;zaV3bZJbuT2il1baS6s8sorpPiUfDNpq0dj4V+3XdjZDbJqd78k2pSYUM6xD5YYdykoh3SAMS7nI&#10;VObruwGM+tYeGI5JQ5ldKa5ZJdLx3i2tbO0le0kpJpcuIo+xqulzKVtLp3XyfX1Wj3Taswr3HwN+&#10;2Te/Az9kPXvhr4BF1o+qfEyYv481/Biur2xj3x22jW5EjBbXa0k00oWOSc3XkMvkwE3Hh1FbV8PT&#10;rJRqK6TTt0utr97PVeaT6E060qbbho7W+/f8NPQK+ov+CS//AATa1b/gpd+1Da+F2bVtL8D6Igv/&#10;ABXrdnAGNhbfN5cKO/7tbi4ZTHHu3EASSeXIsLqeQ/4J/fsAeOv+Cifx3s/Bvg+1khs4mSXW9blh&#10;L2ehWpODNIcjcxAYJGCGkYYGAGZf6hf2PP2PvAv7DHwI0n4e/D/S/wCz9H03MtxcSkPeatdMFEt3&#10;cyADzJpNq5OAqqqIipGiIvxfGXFkMspPDYd3rSWn91d359l83pv9Jw7kMsbU9tVX7tP/AMC8l5d3&#10;8vTvPA/grSvhr4K0fw7oNjDpmh6BZQ6bp9nCD5dpbwoscUa552qiqBnsKzrn4w+GbX4w2fw/fWLX&#10;/hMr/Rp/EEWlLlp/sEM8MD3DYGETzZ40XcQXO/aG8uTby37X37Xfgf8AYd+BGr/EP4gak2n6JpYE&#10;cUMKiS81S5YHyrW2jJHmTSEHAJCqAzuyRo7r+TX/AAQf/bF8V/t3f8Fpvit8RvFl5eSTar4B1FNM&#10;sJrgTR6Hp41bTmt7GEhUXy4lbGQimRy8jAvI7H8dy/I62LwtfHzuoU03fvLt+r+Xc/QsZmdOhXpY&#10;WPxTdrdl3/Rf8A/bOiiivnz1jy/9t34fax8W/wBi/wCL3hTw9ZnUdf8AE3grWdJ0y0EqRfabqexm&#10;iij3uVRdzuoyxCjOSQOa/kT8Q+HtQ8I6/faTq1jeaXqml3ElpeWd3C0NxaTRsUeKSNgGR1YFSrAE&#10;EEEZr+y/xL4l07wZ4d1DWNY1Cy0nSdJtpLy9vbydYLezgjUvJLJIxCoiqCzMxAABJIAr89v+C2//&#10;AARC039vTw5dfEb4cWtjpPxo0u3HmR7lgtvGUMa4W3nY4VLpVAWK4YgEARSnZ5ckH6HwHxNRy6pL&#10;DYpWhUa97s138vPp102+R4pyWpjIKtQ1lBbd15ef5+u/85tfQf8AwTh/4KPeOv8Agmr8dY/FnhOT&#10;+0dF1Hy7fxH4duJjHZ6/aqSQrEA+XMm5zFOFLRszAh43lik8J8SeG9R8G+ItQ0fWNPvdK1bSbmSz&#10;vbK8gaC4s542KSRSRsAyOjAqysAQQQQCKpV+44jD0cVRdGslKElqujX9bP5o/M6NapQqKpTdpI/T&#10;r/gs/wDDz4b/APBQTwPP+158BdYg1a3tYLCy+KGiXVyYdW0Gd0it7G5ltZCcAhRbOYWMTNAjx+YB&#10;PKv5i11Hwl+NXir4FeI5tV8J61eaPdXlq9hepHiS21S0dlaS0uoHDRXNtIUXzIJkeKQKAyMOKxPE&#10;mqQa54iv72102y0e2vLmSeLT7Npmt7FGYssMZmeSUogIVTJI7kAbmY5J4spwNTBUvqrlzQj8Le6X&#10;8r726NdNGla76Mfio4mp7e3LJ/Els33Xr1XfXrpSoor3z4QP8F/jRZ2em+NLe+8DeJmldptV02cQ&#10;6dqJJXbuVw8dsx3MSqIkS7CQygrGvmcVcTPIsKsbPC1a9NX5vYxU5QVr8zhdSlHSz5FKSdrx5buP&#10;Tk+U/wBo1vq8asKcunO+VS6WUrNJ9uayeut7J+B0V9deIP8AglPcXWjveeGfHFhqP2grLZx3dmYo&#10;ZImOQTNG75+U5BEeG9geOXvf+CWvxEtbOSSPUvCNy8a7lijvJw8h9BuhC5+pAr89wH0ivDnFx5oZ&#10;pCOtrTU6bT81OMX132310Z9NiPC/iii7Swcnpe8XGSt6xb+7fyPm2ivZf+Hfnxdz/wAij/5VLLn/&#10;AMjUf8O/fi7/ANCj/wCVSy/+PV9V/wARa4H/AOhzhP8Awoo//Jnj/wCpfEH/AEA1v/BU/wD5E8ao&#10;r3HQP+CdPxW1jVY7e40Oz0mGT711dalA0Uf1ETu/5Ka6uy/4JV+PJL2FbjXPCMVuzgSvHPcSOiZ5&#10;KqYVDEDoCRn1HWvJzDxy8P8ABy5a2b0Hpf3KiqL74cyv5b+R24bw94lrq8MFUXT3ouP/AKVb79j5&#10;jor7c8L/APBJvSLTUWbWvGWpahZ7CFjsrBLOQPkYJd2lGMZ429xzxz0MnwO/Z3/ZqKtr9xo91quk&#10;Aecmq3pvruTzful7NMq3yuMYh4ADdt1fn2M+lXwdOr9VyCniMwrP4YUKM7tvRX51CVua0W1GTvJW&#10;TPpaHg7nkYe2zKVPDQW7qVI6f+A8yva71a2d2j4V8K+CtZ8d6hJaaHpOqazdRxmZ4bG1e4kRAQCx&#10;VASFywGemSPWvoP4X/8ABMHxt4rMkniS8sPCcCllCErfXDEBSG2xv5ew5IyZNwK/dwQa9C8bf8FN&#10;vCvgTSjo/wAP/CjTwWomht5JkWwsYSD+7kjhQFnjYksVPlNjA4JO35z+Mv7Xfjz45eZDq2syWuly&#10;ZH9m2Gbe0IO3IZQd0gygI8xnwScYyaujnvi3xU0svwdLJ8PK/wC8rNVq9tk40tIxfeNSK02louaZ&#10;5dwXk6via88dVX2af7unfs56trzg36dvoLXdZ+A/7GDKdHsI/HfjKzcGMy3C3TW7iQsGeTb5ELxs&#10;mMonmjC5GCWr5x+Ov7TPi39obVRNr18I7KMo0OmWheOxgZVK71jLNlzuf52LN85AIXCjz+ivvuDP&#10;CPLMkxP9rY+rUx2Pe9evLnlHypxfu0o9lFXto5NWR85nvGmLx9L6nhoRw+H/AOfdNcqfnN7zfm9O&#10;tkwoooziv1Y+NCvpX/gnL/wSx+J3/BST4jWtl4X0240rwXb3n2fXPF13bk6dpCqqvIq8r9ouNjJt&#10;gjO4mWMuY4yZV+wf+CWX/Btn4u+NeraT43+PlrfeC/BcFys6+E5Q0Ota9EFDBZ8ENZQsxCsD/pBC&#10;SKFhJjmr9zPgz8GfC37PPwv0XwX4J0Ox8OeF/D1uLaw0+0QrHCmSxJJJZ3Zizu7ku7szMWZiT+b8&#10;T8fUcInh8vanU6y3jH/Nr7u/Y+yyXhWpXarYu8Ydur/yX4/mcp+x9+x14C/YY+B+l+Afh7pC6bpF&#10;gPMuLmXEl7q1yQBJdXUoA8yZ8DJwFVQqIqRoiL1Pxo+NHhX9nf4Wa3428ba3ZeHfC3h22N1qGoXT&#10;Hy4UyFAAALO7MVRI0DO7uqKrMwB5n9r79r/wJ+w38DdU+IHxC1YaZounkQwQxKJLzVLlgTHaW0WR&#10;5kz7WwMhVVXd2SNHdf5xf+CtX/BXjxh/wU6+JMMPlXPhn4Y+HpjJoXhsTbi8uCpvbtl4kuWVmCgf&#10;JCjFEyWlkl/OuH+G8ZnmJdaq3yX96b3b6pX3b+5bvon9dm2c4fLKPs4Jc1vdiunm+y/Pp3D/AIK8&#10;f8FbPEv/AAU6+LsYhhuvD3ww8MzSDw3oTsPOcn5Te3hUlWuZFHCglIUOxCxMssvvf/BqB/ykS8Z/&#10;9k5vv/TnpdfmJX6d/wDBqB/ykS8Z/wDZOb7/ANOel1+v8QYGhg+H62Gw8eWMY6L5/i31fU/P8pxV&#10;XEZtTrVneTkf0G0UUV/OJ+wHi3/BSP8A5R2/Hz/snPiH/wBNlxX5Kf8ABCH/AILvw/Bez0X4I/G7&#10;WHXwirJY+FvFN7LlfD6/dSyvJGPFmOFjlPFuCFYiABoP1r/4KR/8o7fj5/2TnxD/AOmy4r+SCv1X&#10;gXJ8NmeWYjDYlacys+qdt1/WuzPheJ8xrYLG0q1F9HddGr7M/p0/4Kvf8EXvAX/BRzwPqGr6Xa6X&#10;4R+L1uqy6f4mjg2rqTIgRbbUAgzNEyKiCTBlh2IU3IHhk/nl/bF/Yh+JX7CPxXvPCXxG8O3mlTR3&#10;EsNhqaRO2l67GgRjPZ3BULNHtkjJxh4y4WRY3DIPs7/gk3/wcL+LP2M7XSPAPxVXUvHHwo0yzaz0&#10;+S2jSTW/D6qMwpE7uiz26/6vypWDRoU8twkSwv8AtxJD8C/+CpH7Oill8G/Fz4f6qNykhbj7DO9s&#10;RkdJrK9SG5I/5ZXEPmn7jGtcPmWa8L1FhsbF1cP0a6eje3+F6dn1cVcHgc8h7bDPkq9V/muv+JfP&#10;sfyP0V+u/wC3x/way+LPCOoX3iD9n3WofFmkySb18Ka1cx2mqWoJiUJBduVguFBaZz5xgZI41UGd&#10;zk/lp8ZPgT41/Z48X/2B488J+IvB2tNF9oSz1nT5bOaWEu6CVBIo3xlo3AdcqSjYJxX6VlWfYHMY&#10;c2EqJvttJeq3+e3ZnxmOyvFYOXLXg159H8/6ZydFFFeweedZ8Nfjr4w+D86t4b8RanpcayNMbZJd&#10;9q7smws8LZjdtoAyykjap6gY9f8AD3/BT74kaLpcNvdW/hnVpI87rq6snWaXJJ5EUiJx04QcAZyc&#10;k/OlFfC8R+GPCWf1PbZxl1GrP+dwjzvfRzSUmtXo3a+trn0WV8XZ1l0fZ4LFThHspPl/8Bd1fTe1&#10;z7Ht/wDgrZItvGJvAKSShRvZNa2qx7kDyDge2T9aef8Agrd/1T//AMrn/wBz18a0V+cy+i34YN3/&#10;ALM/8rYj/wCWn1C8XuLVp9b/APKdL/5A+rvFn/BV/wASXksX9h+FNE01FH7wX08t6XPsU8rb+INc&#10;b4s/4KT/ABQ8RvCbO90fQRECGFhp6uJs9288ynj/AGcfjXgdFfQZX4A+HmX8vsMpovlvbnTq79/a&#10;OfN5XvbpseZjPEjifE39pjZq/wDK1D7uRRt8rHYeN/2gPG/xHW+j1rxVr19a6iwa4tGvHW0kwQwH&#10;kKRGACAQAoAIHFcfRRX6jluVYLL6P1fAUYUofywiox2S2iktkl6JI+RxWMxGJn7XEzlOXeTbf3u4&#10;UUVu/Dj4X+JvjH4tt9A8I+Hdd8Va9dq7wabo9hLfXcwRSzlYolZ2CqCxwOACTxXbKSiuaTskc8Yt&#10;uy3MKiv0e/ZG/wCDZD49fHs2Oo+PJ9H+Efh65AdjqJGoawY2gMkbpZwsFHzlEdJ5oZEy52Ertb9V&#10;v2H/APggp+z/APsVva6t/wAI+3xE8YwFZRrnipY7z7LIPJbNta7RBDtlh8xJCjzp5jr5xU4r43Nu&#10;PMrwScYT9pLtHVfOW33XfkfRYDhfHYnWUeSPeX+W/wCXqfiL+wH/AMEUvjd+33e6fqWl6DJ4Q8B3&#10;TI8vinXYmt7WSEnlrWM4ku22htvljy9y7Wkjzmv3J/4J1f8ABET4Nf8ABO+5sfEGm2d14y+I0EBR&#10;/FGs4aS2Z4o0mFnbr+7tkZlkKn551WeSMzuhxX2LXhH7av8AwUq+Df7AXh2S6+I3jCystXe3+0WX&#10;h6yIu9a1EFZjH5dsp3KkjQSRrNL5cAcBWkUmvy3NeLM1zqf1agnGMtOSF236vd/gvI+4wOQ4DLo+&#10;2qtNr7Uraei2X4vzPd6+Gf8Agpr/AMF3/hX+wLp+peHdDurP4ifFSECNNA0+5za6Y/mMjG+uVDLC&#10;ybHJgGZifLBWNJBKPy5/4KKf8HH3xY/aov7rQfhdcal8IvAqyMqy6fd7Nf1NVmV45JbtMNbZEaEx&#10;W7DG+RHlmQivzjr6Xh/w3k7V81dl/In/AOlNbei+9HjZtxilelgf/An+i/V/ces/ti/tufEj9u34&#10;tXvi/wCI3iG61S4mnklsdOSR10zQ432DyLOAsVhjCxxg4y7lA0jO5Zz5NRRX65RoU6NNUqUVGK0S&#10;WiR8DUqTqTc6ju3u2Ffp3/wagf8AKRLxn/2Tm+/9Oel1+Ylfp3/wagf8pEvGf/ZOb7/056XXgcXf&#10;8ibEf4f1R6nD/wDyMaXqf0G0UUV/M5+0Hi3/AAUj/wCUdvx8/wCyc+If/TZcV/JBX9b/APwUj/5R&#10;2/Hz/snPiH/02XFfyQV+1eFv+61/8S/I/N+OP49L0f5hXqH7K/7aXxS/Yo8btr/wx8Z6x4VvJmU3&#10;cEEgksdS2pIiC5tpA0M4RZpdnmI2xnLLtbDDy+iv06tRp1oOnVipRe6aun6pnxVOpOnJTptprZrR&#10;n9Av7AX/AAc6fDP47Lp/h34zWMfwu8VzFIBq0W+fw7eyMYkBL8y2e53c4m3RRpEWe4ycV+h/iDwl&#10;8O/2svhhY/2ppngv4meC9U8u/s/tdtbazpd3jOyaPcHifGTh1z1ODX8ddeofsu/to/FT9i3xdJrf&#10;wv8AHGueEby4IN1FbSLJZX+I5I0+0WsgaCfYs0hTzY22M25drAEfmubeG9CcvbZbP2ct0ndq/k91&#10;+PofZZfxjVivZ4yPOu63+a2f4H71fHv/AINkP2Z/i0RP4btPF3w1vI4pgBomrtc2s8r8o8sV4Jzt&#10;Q9EheIEEj0I+NPi9/wAGkfxF0UWH/CBfFzwX4m8zf9t/t/TLnQ/s+Nuzy/JN55mfmzu2bcDG7JxZ&#10;/Zw/4OzfGnhy3tbH4q/DHQ/FCedbxSar4evX0u4jgGFmla3kEsc8x5cKr26E/L8oOV+zvhF/wcy/&#10;sr/EmxvJda1zxh8P5LWRUjh1/wAPTTPdggktGbD7UoA6HeUOTwCOa8Pm4xy33feqR+VS/wCcvy+4&#10;9O3D2M10i/nD/KP5n5P+Nv8Ag3F/a28KeKr3T7H4e6X4ms7WTZFqem+JtNjtbwYB3RrczQzAdv3k&#10;aHjpXhes/wDBMj9o7QdYurGf4D/GB5rOVoXa38IX9xCzKcEpLHEySLxwyMVI5BI5r+lzwt/wVL/Z&#10;t8X+GbLVrX48fCWC11CBbiNL/wAU2dhcorDIEkE8iSxN6pIisOhANe36Dr9j4p0a11LS7201LT72&#10;NZre6tZlmhnRhlWR1JVlI5BBwaP+Ii5vh9MXQj21Uo69d2/wSD/U/AVdaFV/en+h/It4u/YX+N3w&#10;/wBLN9r3wd+KmiWSnBuL/wAJ39tED1+88QHY964ew+GfiTVb2O2tfD+uXNxMdqRRWMru59AAuTX9&#10;llFbQ8VKyXv4dN+Umv0ZnLganf3az+7/AIKP5F9L/wCCefx+1ywjurL4G/GC8tZhujmg8GajJG49&#10;Qwhwfwrp/hr/AMElf2mfiv4qj0bS/gb8SrW8mRnWTWNEm0W0AUZObi8EUKn0BcE9ga/rBqvqmqWu&#10;h6bcXl7cW9nZ2sbTTzzyCOOFFGWZmPCqACSTwAKwl4o4xq0KMb9NW/8AI0jwPh18VR29Ev8AM/m3&#10;+FP/AAbUftW/ETxBNZ6v4X8M+A7eOAyrf674jtZreVgQPKAsWuZdxyTkxhcKfmBwD9KfBb/g0e8Q&#10;X2n2Nz8RPjJo+l3S3YN5p3hzRZL+OW2DDIju55ICkjLuGWt2VDg4ccV+p13/AMFLv2c7K0lmf49f&#10;BpkhUuwj8Z6dI5A5OFWYsx9gCT2rwL4g/wDByD+yX4L8K3moad481nxZeW2Nml6T4av47q6yQDsa&#10;6igg4Byd8q8A4ycA5y4q4pxj5cPScdvhpt/jLmsaRyPI8PrWmn/imv0tcr/AX/g26/Zb+Cc8dzqH&#10;hvxD8RL63vo762uPFOsPIsBjKkRGC1WC3miLLlkmikDZKtlTtr7R+GPwj8J/BPwsuh+DPDHh3wjo&#10;qStMun6LpsNharI33nEUSqu445OMmvym+MH/AAdweCtI1O3j8A/B3xT4hs5ICZ7jxBrEGjSwzZOF&#10;WKFLsSJjB3GRDkkbeMn43+Mv/BzR+1J8UYbOPR9W8G/D1bbzRMfD2gpK18H248w3zXO3ZtO0xeWf&#10;nbO7C7ef/VPiXM3fGSaX9+en3K9vuRt/b2TYJWw6V/7sf1dr/ef0X+NPG+i/Dbwtfa54i1jS9A0T&#10;TY/OvNQ1G6S1tbROm6SWQhUXkckgV8L/ALW//Bx/+zp+zdHqGn+G9Wv/AIreJbVZ447Xw3HnT1nW&#10;MNEJb+TERhdiFMtt9oKgMdhICn+dz4sfHLxt8e9dt9U8deMPFXjTU7S3FpBea9q0+pXEMIZmEavM&#10;7MqBmY7QcZYnqTXLV9Nlvhjhqb5sbVc/Je6vm9W/lY8XGcbVpe7hoKPm9X+i/M/Qb9tf/g5D+Pf7&#10;UJuNL8HXUPwd8KzBl+z6BO0mrTqfKI83UGCyKyvG5VrZbc7ZWV/MGDXwFrOs3niPWLrUNQurm/1C&#10;/me4ubm4laWa4ldizu7sSWZmJJJJJJJNVqK/QcvyvCYGn7PCU1BeW79Xu/m2fI4rHYjEy5683J+f&#10;6LZfIKKKK9A5QooooAK/Tv8A4NQP+UiXjP8A7Jzff+nPS6/MSv07/wCDUD/lIl4z/wCyc33/AKc9&#10;Lr5vi7/kTYj/AA/qj2OH/wDkY0vU/oNooor+Zz9oPFv+Ckf/ACjt+Pn/AGTnxD/6bLiv5IK/rf8A&#10;+Ckf/KO34+f9k58Q/wDpsuK/kgr9q8Lf91r/AOJfkfm/HH8el6P8wooor9SPhwooooAKKKKACiii&#10;gAU7JFZflZDlSOqn1FdB/wALb8V/Yfsv/CTeIPsv/PH+0ZvL65+7ux15rn6KmUIy3RSlJbMGO+Rm&#10;blmO4k9SfWiiiqJCiiigAooooAKKKKACiiigAooooAKKKKACv07/AODUD/lIl4z/AOyc33/pz0uv&#10;zEr9O/8Ag1A/5SJeM/8AsnN9/wCnPS6+b4u/5E2I/wAP6o9jh/8A5GNL1P6DaKKK/mc/aDxb/gpH&#10;/wAo7fj5/wBk58Q/+my4r+SCv63/APgpH/yjt+Pn/ZOfEP8A6bLiv5IK/avC3/da/wDiX5H5vxx/&#10;Hpej/MKKKK/Uj4cKKKKACiiigAooooAKKKKACiiigAooooAKKKKACiiigAooooAKKKKACiiigAr9&#10;O/8Ag1A/5SJeM/8AsnN9/wCnPS6/MSv07/4NQP8AlIl4z/7Jzff+nPS6+b4u/wCRNiP8P6o9jh//&#10;AJGNL1P6DaKKK/mc/aDzv9rzw/Z+Lf2T/ifpWoQ/aLDU/Ceq2lzFuZPMiks5UdcqQRlSRkEEdq/C&#10;n/h338Iv+hS/8ql7/wDHq/eP9pj/AJNw+IH/AGLeo/8ApLJX5BV/NfjlxlxBkuOwtLJsdWw8ZQbk&#10;qVWdNNqVk2oSSbt1Z+lcDZHluPoVZ47D06rTSTnCMmlbpzJ2PGf+Hffwi/6FL/yqXv8A8eo/4d9/&#10;CL/oUv8AyqXv/wAer2aivwz/AIi1xx/0OcX/AOFFb/5M+6/1M4f/AOgGj/4Kh/8AInjP/Dvv4Rf9&#10;Cl/5VL3/AOPUf8O+/hF/0KX/AJVL3/49Xs1FH/EWuOP+hzi//Cit/wDJh/qZw/8A9ANH/wAFQ/8A&#10;kTxn/h338Iv+hS/8ql7/APHqP+Hffwi/6FL/AMql7/8AHq9moo/4i1xx/wBDnF/+FFb/AOTD/Uzh&#10;/wD6AaP/AIKh/wDInjP/AA77+EX/AEKX/lUvf/j1H/Dvv4Rf9Cl/5VL3/wCPV7NRR/xFrjj/AKHO&#10;L/8ACit/8mH+pnD/AP0A0f8AwVD/AORPGf8Ah338Iv8AoUv/ACqXv/x6j/h338Iv+hS/8ql7/wDH&#10;q9moo/4i1xx/0OcX/wCFFb/5MP8AUzh//oBo/wDgqH/yJ4z/AMO+/hF/0KX/AJVL3/49R/w77+EX&#10;/Qpf+VS9/wDj1ezUUf8AEWuOP+hzi/8Aworf/Jh/qZw//wBANH/wVD/5E8Z/4d9/CL/oUv8AyqXv&#10;/wAeo/4d9/CL/oUv/Kpe/wDx6vZqKP8AiLXHH/Q5xf8A4UVv/kw/1M4f/wCgGj/4Kh/8ieM/8O+/&#10;hF/0KX/lUvf/AI9R/wAO+/hF/wBCl/5VL3/49Xs1FH/EWuOP+hzi/wDworf/ACYf6mcP/wDQDR/8&#10;FQ/+RPGf+Hffwi/6FL/yqXv/AMeo/wCHffwi/wChS/8AKpe//Hq9moo/4i1xx/0OcX/4UVv/AJMP&#10;9TOH/wDoBo/+Cof/ACJ4z/w77+EX/Qpf+VS9/wDj1H/Dvv4Rf9Cl/wCVS9/+PV7NRR/xFrjj/oc4&#10;v/worf8AyYf6mcP/APQDR/8ABUP/AJE8Z/4d9/CL/oUv/Kpe/wDx6j/h338Iv+hS/wDKpe//AB6v&#10;ZqKP+Itccf8AQ5xf/hRW/wDkw/1M4f8A+gGj/wCCof8AyJ4z/wAO+/hF/wBCl/5VL3/49R/w77+E&#10;X/Qpf+VS9/8Aj1ezUUf8Ra44/wChzi//AAorf/Jh/qZw/wD9ANH/AMFQ/wDkTxn/AId9/CL/AKFL&#10;/wAql7/8er7K/wCCHv7LvgX4JftYeINW8MaH/Zl/ceErm0kl+23E26JryyYriR2H3kU5Azx9a8br&#10;6k/4JJf8nHa1/wBi3P8A+lVrX2Ph94k8XY/iPCYPHZpiatKc0pQnXqyjJWeji5NNeTR4vEHCuS4f&#10;Lq1fD4OlCcVdONOCafk0ro/RCiiiv7WPxUxPiX4O/wCFi/DnxB4fNx9jGu6bcaeZwnmeT5sTR79u&#10;RuxuzjIzjqK+RP8AhztD/wBFCk/8Eg/+P19rUV8lxHwLkefVIVs2oe0lBWT5pxsnr9mS/E9fLc+x&#10;2Ai4YSpyqWr0T/NM+Kf+HO0P/RQpP/BIP/j9H/DnaH/ooUn/AIJB/wDH6+1qK+c/4gzwb/0B/wDl&#10;Sr/8mel/rpnX/P7/AMlh/wDInxT/AMOdof8AooUn/gkH/wAfo/4c7Q/9FCk/8Eg/+P19rUUf8QZ4&#10;N/6A/wDypV/+TD/XTOv+f3/ksP8A5E+Kf+HO0P8A0UKT/wAEg/8Aj9H/AA52h/6KFJ/4JB/8fr7W&#10;oo/4gzwb/wBAf/lSr/8AJh/rpnX/AD+/8lh/8ifFP/DnaH/ooUn/AIJB/wDH6P8AhztD/wBFCk/8&#10;Eg/+P19rUUf8QZ4N/wCgP/ypV/8Akw/10zr/AJ/f+Sw/+RPin/hztD/0UKT/AMEg/wDj9H/DnaH/&#10;AKKFJ/4JB/8AH6+1qKP+IM8G/wDQH/5Uq/8AyYf66Z1/z+/8lh/8ifFP/DnaH/ooUn/gkH/x+j/h&#10;ztD/ANFCk/8ABIP/AI/X2tRR/wAQZ4N/6A//ACpV/wDkw/10zr/n9/5LD/5E+Kf+HO0P/RQpP/BI&#10;P/j9H/DnaH/ooUn/AIJB/wDH6+1qKP8AiDPBv/QH/wCVKv8A8mH+umdf8/v/ACWH/wAifFP/AA52&#10;h/6KFJ/4JB/8fo/4c7Q/9FCk/wDBIP8A4/X2tRR/xBng3/oD/wDKlX/5MP8AXTOv+f3/AJLD/wCR&#10;Pin/AIc7Q/8ARQpP/BIP/j9H/DnaH/ooUn/gkH/x+vtaij/iDPBv/QH/AOVKv/yYf66Z1/z+/wDJ&#10;Yf8AyJ8U/wDDnaH/AKKFJ/4JB/8AH6P+HO0P/RQpP/BIP/j9fa1FH/EGeDf+gP8A8qVf/kw/10zr&#10;/n9/5LD/AORPin/hztD/ANFCk/8ABIP/AI/R/wAOdof+ihSf+CQf/H6+1qKP+IM8G/8AQH/5Uq//&#10;ACYf66Z1/wA/v/JYf/InxT/w52h/6KFJ/wCCQf8Ax+j/AIc7Q/8ARQpP/BIP/j9fa1FH/EGeDf8A&#10;oD/8qVf/AJMP9dM6/wCf3/ksP/kT4p/4c7Q/9FCk/wDBIP8A4/XqH7Jn7BUf7LfxGvfEC+KW1w3m&#10;mvp/kHTvs+zdLFJv3ea2ceVjGP4uvFfQ1Fd+V+FfC+XYuGOweF5akHeL56js/RzafzRhiuK81xNK&#10;VCtVvGWjXLFfkrhRRRX6CfOhRRRQAUUUUAFFFFABRRRQAUUUUAFFFFABRRRQAUUUUAFFFFABRRRQ&#10;AUUUUAFFFFABRRRQAUUUUAFFFFABX5//ALAPxh/av/bw/ZI8J/Fa1+Jfwh8NQeKvtm3TZfAl1dPb&#10;fZ72e1OZBfoG3GAt90Y3Y5xk/oBXxb/wby/8oe/hD/3Gf/T3f17WDkqeAq11FOSnTSbSdk41G909&#10;3FfcebiE54qnSbaXLN6NrVOCW3qzsrn4X/tfWNu81r8XPghf3Eakx2914AvoYZW7BnTUSyj3AJ9q&#10;8k13/gpH8df2Evi14S0j9qvwR8N18C/EDUrbSNO8e/D+/uItI0K8lZ1MN+moMHUBV85pMoqxJIV8&#10;5ldY/vuvkv8A4LqXnh2y/wCCTfxnfxRa313praXbRwpaNtkW9a+tlsnPzL+7S7MDuM8or8N9075Z&#10;ioYnEwwuIpRlGbUdIqMld2unG2qetndPZ7meNoSo0ZV6NRpxTerbTtrZ3vv5bbn1pRXB/sr6B4p8&#10;KfswfDfS/HM9xdeNtN8L6Za+IJri5F1LNqCWkS3LPKCRIxmDkuCdxOcnOa8L0X/gox4x/aE+J76X&#10;8BPg1d/EnwPY3Utle/EPWvEK+HPC88iFkLafL9nuJtRiWWKaF5beEqskYwWR1kPl08BVqymqVmo7&#10;yulHy1bS16K930O2WKhCMXO6ctlZt/crvTr0XU+sKK+Pdf8A+CpOvfs1fFnTNA/aN+Edz8H/AAz4&#10;o1caJ4e8c2HiWDxB4YurjZIx+1ziK3msFfCeWZ4RuBldhFHBI4+ws8VGKwNbD8rqrSWqaaafezTa&#10;duqvddSqOJp1bqD1W6aaa9U7PXp36BRXxz8KP+CmnxA/a91u11L4DfAPUfGPwtubu409fHvivxRF&#10;4V0+5mgd1eW3tTBc3k1qcKolEIPmGSNo0aJ8afiv/goj4+/Zt8byN8ePgn/wr34Zm8g01PiFoXi2&#10;LxJo1vczkCJruL7PbXVrbFz5RuJIQiytGpADq9dcslxal7Npc38vNHm9OXm5ub+7bm8jBZlQcee7&#10;5e/LK3re1red7eZ9Z1w/wD+OVn8ffDeualY2N1Yx6H4m1jwzIk7KzSS6dfTWUkgx/C7QllB5wRnm&#10;uN/bA+OHxi+DX/CO/wDCpfgYPjR/aX2n+1c+NLLw5/Y+zyvJ/wCPlG87zd8v3MbPJ5++K+Mv2J/2&#10;vf2pvDPgDxlD4d/Y9XxRa3PxC8U3l1cf8LX0my+x3kus3clzZ7XiJf7PMzw+aPlk8veoAYCtcJk9&#10;SvhZVouF7q16kI/zXunJNbK10r7rQzr5hGnXVNqWzvaEn2tZpO++tvmfpvRXnf7UH7UHhP8AZF+F&#10;E/izxZPeNC1xFp+maZp8ButU8QahMSLfT7K3BDT3MzAhUGAAGZiqI7r4z4E/aw/aa+I3gDVfElr+&#10;y3o2gwQx/adJ0nxF8TY7HWtahZN8eII9PmitpiCFaK5miKOSrHgtXFRy+vVp+1jZRva7lGN35czV&#10;7dbbdTpqYunCfs3e+9km/vsnbyvv0Pqqivmv9j//AIKITfH/AOMesfCfx/8ADTxV8HvjF4f0ceIL&#10;vw/qcseo2F7p5uTALmx1CH93cxqWhVyVjxJIyJ5nlSMvVfHD9r8/Br9sP4G/Cf8A4R3+0h8aP7fz&#10;qv2/yf7G/suyS6/1Plt53m79n349mM/N0pzy3ExrOg4+8k5bppxUXJtNOzVk2mm79LsUcZRlT9qn&#10;pdLZ7tpJNbp3dtVp1PaqKK8+/ae+Ov8Awzj8Jv8AhKP7K/tr/id6Lo32b7T9m/5CGq2mn+Zv2P8A&#10;6v7V5m3b82zbld24ctKnKpNU4btpL1Z0TmoRc5bLU9BorxX9s/8Aa/P7In/Cp8eHf+Eh/wCFn/Eb&#10;SPh//wAf/wBk/sz7f53+l/6uTzfL8r/VfJu3ffXHPB/Fj/gpLqt58SPEvgn4F/B/xh8d/E/g+U22&#10;s3tlfWuieF9Ou43QXGnvq103ltfQrLCzW8SOQJMEqUkCddHLMTVipwjo76tpLR2d22kte9jnqY2j&#10;TbjJ6rpZt666JK7+R9TUV4H+0T+31o/7Hv7O3gvxh8S/DPiKy8W+M5dP0u18D+HVTXNYuNXuUUvp&#10;9sUKR3DRMXBk3Ij7AFy8kaNy/h/9pf8Aaq1j4Y6jr1z+y34R0nVrFisPhu6+LsDanqAG35oni057&#10;QA7jjzbiM/IcgcZdPK8RKHtNFG9k3KMU2t7Xaul1aul1YSxtKMuTVu17KMnb1snZ9k9T6kor51/Y&#10;k/4KJ6L+1r4q8V+Bdc8Oap8MvjJ8P5AniXwPrM8ct1aoQmLq1mTC3dmxkQCdAAd8bFQk0Lydr8bv&#10;2rtG+AHxR0jR/EccNj4fuvCXiDxdqWtyTtt0u30l9OWRTCqM0m9b8tlSCPJwFcv8udTL8RCt9XlH&#10;37Xt3Vr3XRprVWvfpcqOLoyp+1Uvd7/O2vbXR326nqtFfLvw5/bO+M/7QeoXmqfD/wDZ8jt/h9JA&#10;Z9E8Q+O/GB8NXPiBVcpui0+Oxu7mFHKl42uFi8yJkf5dwFW/2X/+ChV98S/jC3wv+LXw11j4G/FS&#10;5tnv9I0bUtTg1TT/ABNbIu6VtP1CELFcywqVaWEAOitkbgkpj1nlOJjGTaT5VdpSi2l1vFNvTrp7&#10;vWxnHHUZNK712bTSfzatr0116XPa/j58W7X4A/Arxp48vrW4vrLwToN9r1xbQELLcR2tvJOyIW4D&#10;MIyBnjJpfgR8WLX48/A7wb45sbW4sbPxpoVjrtvbTkNLbx3Vuk6oxHBZQ4BxxkV8ef8ABWL9oz4+&#10;eHvgp8dPCehfs3r4i+GMngvUraXx5/wsHT7PyrWbSmN1c/2a8ZnP2cvMPLDbpfJyuN4p/wDwSm/a&#10;N+PniL4OfA/wnr37Ny+HPhmng3TraPx3/wALB0688y2i0tTa3P8AZyRicfaGSIeXu3R+dls7DXd/&#10;Y0v7O+tXje//AD8hfl5b2tzX5v7tubpY5v7RX1z2HvWt/LLe9t7bee3mfddFFFeAeqFflL/wRZ/a&#10;C/aH8D/8Ez/hrpfgX9nXR/HfhW1/tT7Drk/xHtdIkvt2q3jSZtntnaPZIzx8sdwTdwGwP1ar4t/4&#10;N5f+UPfwh/7jP/p7v69/AVoU8trSnBTXtKWj5rfDV191xf428jysVTlPGU1GTj7s9VbvT7po2L39&#10;rL9riGzmaL9kPQJJVQlEHxesSWOOAM2gHPuQPcda+edL8dat8cv23/gnof7aE3ir4c+LLOeHxD8P&#10;/B9lYWuneBtT1yCaVVL6jBqF7JfXymS38uORrVVIRPKb7Zsn/UCviH/g4e0KD/h114r8VRPeWfiT&#10;4d61oniPw3qNpdy21xpGorqVvbLcxtGynesN1OFzkKXDDDKrDpyfG0quJjhYUY03UfKpR5uZOWia&#10;cpSsrvWyTaurmGYYadOjKvKo58i5uWVrNLV35UtdNL3V+hsf8Fw/ihP4V/Y60nwPDrK+Fo/jl4x0&#10;n4b3viJ5EWPw9ZX7u13dSI+Fkj+zQTRMheP5Zi29dvPsXw3/AGjPgL8Ivh3oPhPw78TPhpp3h/wx&#10;p1vpOmWg8WWsv2a1giWKKPe8zO21EUbmYscZJJ5rwP8A4LweGtOvP2fvhD4k8TafY33w98A/GHw1&#10;r/jY3sC3NrbaKJJrWd5YCGaeMtdRRtEiOzCQ/KVDY93/AOHbn7O3/RA/gt/4RGmf/Gax/wBmWW0V&#10;VcrOU37trX91a3e6VtOid+uun794yo6dtFHe+2u1ul76+XkUPjz8Xf2d/wBpb4OeIvAfjL4ifC3V&#10;/DfiiyeyvbaXxJYNweVkQmQ7ZY3CyRuPmR0RlIZQR4p/wTs8H69+1L/wRAT4Za9r2ljxLJ4Z8QfD&#10;O4v7Uw3drp/2eS80u32tAfLmSO3SAh0YiVQG3EtuPvR/4Ju/s6gf8kE+C3/hEaZ/8Zrzr4Jftw/C&#10;PwJ/wTAHx6+HPwx8QaH8LbOG61IeGfDvh6ytdRhjiv3tbmf7JDKLdVRo5J3bzeIkZycgrRTqReG9&#10;lglJv2kGm0rKVpJJa/a69+VX2CcX7b2mJcV7kk0r6q8bv5fqzzf/AIJv/wDBTn4a/DT4F6D8EvjD&#10;qum/BD4sfBfSLTwrrmh+L9RisYbhbO3hhivLa7kKwTR3EflyqqOWwzFfMi2TyfXH7Rvwks/2pf2Z&#10;PG/gePUrW1tPH3hu90iHUlgW8jtvtVs8cdyqblEmwusgAZc7Rhh1CeOfg18Lf2tfCmg6l4m8KeAf&#10;iZobQC/0W61PTLTWbUxTorCa3eRXTbImw70OGG05IxXyn8Yf+CG3gnwRDqXjL9mbVta+APxehL3d&#10;hqOk6xdto+qSedHOLK/tJGlQ2TSRKDFGgjXKkxTIghY9pga+I9spSo1G76rmipXvvdSSv5Ta21td&#10;1yYqlR9nZVI2tvyya/FN284r02Prf9m74Qn9n39nfwF4CbUv7YPgjw5p+gG/MH2f7d9lto4PO8vc&#10;2zf5e7bubGcbjjNeX/8ABN7/AJJX8Qv+yseN/wD1Ir6tf/gnF+1lL+3J+xJ8PfildafHpeoeJ7Bx&#10;qFtEhSFLy3nltbkxKXciFpoJGjDMzBGXcd2ayP8Agm9/ySv4hf8AZWPG/wD6kV9XLXp1YQxEK/xq&#10;aT9Vz3/E2pShKVKVL4XF29Pdt+BqftF/sW237Rf7UnwO+IepazAul/Bm91TUj4fudNF3b6zdXVtH&#10;FbT7mkCwy2kkYmjfy5GDfdKEbq6/4rfta/Cr4Ea5Dpfjj4mfD7wbqVzF58NprviKz06eWPON6pNI&#10;rFc8ZAxXgH7R/wAO9Z/bh/bvu/g7rmuapY/BDwX4Htde8TaTompzaVeeJ9S1K5vbWGyvJoiJJNPF&#10;pa3DNFE8YMki7zJhBH6V4e/4Jffs3+GPD9jptt8B/hFLb6fbx20T3fhOxvLh0RQoMk00bSyuQBl5&#10;GZ2OSxJJNXUjRjTpQxlSTtHSMUtE25K7bWrbvs9GteimLqOc5YeKV3q23q0ktktla261T06nyH8V&#10;v2u/hT+03/wXh/ZZs/hrrWk+KtS8J2Xim017XtIVJ7G6SbRXmtrRL1Mrc+T+9cqjMkTXJGQ5kVfY&#10;P23/APlMJ+w3/wBz7/6ZIa5v9rPxN4Z0n/gtb+xH4B0X7JY33hTR/F162lWtqYIdPsLjR3gtNmFE&#10;YQmxuECIcoIRkKCmek/bfP8AxuE/Yb/7n3/0yQ17fue0w/Iml9XraN3e1fW9lvutNFZa7nme9yVu&#10;Zpv21PbRb0vN7bep9pV8/f8ABTr/AJNP/wC528Gf+pTpNfQNfH//AAWS+PVn8LfhD8LfCckVrdah&#10;8TPin4X0iGNrxYpraK31S31CS5WPBaVVa0ihYDaFN0hLdFb5vJ6cp46lGC15k/knd/gj2cwmo4ab&#10;l2a+/Rfiec/8HFvgzxF8Rv2dvgd4e8Iat/YPizXvjToOnaJqf2mW1/s6+mttQjt5/NiBkj2Ssjb0&#10;BZduQCQK+3vgr8FvC37Ovwq0PwT4J0Wz8O+F/DlsLWwsLVSEhTJYkkks7uxZ3kcl3d2dizMSflX/&#10;AILOf82o/wDZxnhD/wBvK+0q6sZWn/ZmGpX928387pa+nTtd9znw9OP12tU62ivlb+r+i7HjPjv9&#10;kZfiT+3D4D+MGta7Hdaf8M/D+o6f4d0AWJjax1K/ZI7nUTdLKPMDWiCAQSRsqkmQMGxjoPij+2F8&#10;I/gf4lXRfGnxS+HPg/WGiE4sdb8SWen3JjPAfy5ZFbacHnGOK+TviR8MoP8AgqH/AMFIPi58KviB&#10;q3iKL4N/AfSNCt7zwVYanLZ2XjXUdUge/S8vZYDFN5dsI4QlvuYebAkodAZI3+jLX/gmv+zrZxRr&#10;H8Bfgz+6ACs3gvTmbjoSxhyT7k5p4inRpqnDGzk2oq0YpWjGXvRV29W+bmfu7vdu9ilUqSc5YaKS&#10;5nq29WvdelulrLXptax81fA/9pr4e/tPf8F8tSvvh5r2keLLLw78Dp9Iv9Z0u4a4tJbga7az/Z45&#10;B+6kEaTo2+IsCZypbKEL1v8AwUF+CP8Aw0N/wUb/AGV/DGpaWut+CpbDxZf+K9Pl2m3u7O1OjXVs&#10;s6N/rIv7Sh04tHyHxtYFCwKWerWs/wDwcKf2fatbn+y/2emSVInB8hm8RRMIyo+6QmxsHs6nGCM+&#10;vfE7/lJB8G/+xB8Z/wDpb4arvqVvZYqlUopq1F2u7te5PW9lqt1ppocsKfPQnCpr+8V7KyfvR0tr&#10;6Pue7V8Wf8FhV/4R/wAZfsk+I9P/ANB8QWvx68PaNDqdufKvIrG+S5jvbVZVw4huERFljB2yKihg&#10;QAK+06+Lf+Czn/NqP/ZxnhD/ANvK8vIf9+gvX/0lndmn+6y+X5o9p/4KR/8AKO34+f8AZOfEP/ps&#10;uKk/4Jz/APKPf4Ef9k88P/8Aptt6j/4KR/8AKO34+f8AZOfEP/psuKk/4Jz/APKPf4Ef9k88P/8A&#10;ptt6X/Mr/wC4n/tof8x3/bn6nstFFFeQegFfPf8AwSu/ZP8AEX7D37BngT4XeLLzRdQ8QeF/7Q+1&#10;XGkzSzWcn2jUbq6TY0kcbnCTIDlB8wIGRgn6EorojiJxoyw6+GTTfrFSS/8ASmZSoxdRVXuk18nZ&#10;v8kFfP8A/wAFSv2Ttf8A24/2D/Hnwt8L3+kaZr3ihbH7Jc6o8kdpGbe/trphI0aO4BWBlBCNyRxi&#10;voCilhcRPD1oV6fxRaa9U7oK9GNWnKlPaSafo9DjfHfwn0v9oj4GXnhD4leHdI1DT/FGlraa9pEV&#10;1JdWgd0HmJFOUhkYI/McwSKQFUcCNgNvyr4Wsf2rP2APCFv4F8J/Dnwp+0l8O/D8cGk+DrmPxRB4&#10;V8SaVpsMZEcWpieI2lw0aGKBJLfYzi3MkibpSE+3KK6MNj5UounKKnBu/LK9r9001JPpo1db3Mq2&#10;FU2pqTjJaXVr27O6afzWnSx8I/Ff4ZftTf8ABTLwHb+CfGvhrR/2XfhrqV41v4xhsPFkXiLxR4k0&#10;8KpNray28Itra3my8chdmc4wUaLfFP8AXcf7Png+L9nlfhSNHH/CAr4d/wCETGlG5mYf2Z9m+y/Z&#10;zKX80/ufk379/fdnmuzop4jMqlSMacEoRi7pRvZN9btuTfm27LRWFRwcINyk3KTVm3bbtZJJLySV&#10;+p8H/CX4aftUf8EzfAt14H8G+F9H/ai+Gem3q2/guO+8XReHfFHhzTthItbuS4hNtcQQkLHGUcOB&#10;0RItkMGp4x8XftnftjfDXVvB9n8L/Cv7L/8AackVnf8AirUPHSeI9UisJRItw+mQ2EShLtBtKyTT&#10;R4zhCGPmxfblFdUs55pe2nRg6l781pXv3cebkfn7tn1MVl1o+zjUkobct1t2vbm/8m0OK/Zx+AXh&#10;39ln4E+FPh34Tt/s/h/wjp0WnWu6OJJbjaPnnl8tERppXLyyOFXfJI7EZY187fCT9nj4/fsd/GP4&#10;nf8ACCw/DP4jfDP4g+Kb/wAZ2tn4h8QX+h61ouoahLHJcQLJHaXdu1mjK7KojRy0rMSSCG+vqK46&#10;WPqRc+e0uf4r9Xe97qzvfqmdE8LBqPL7vLtbp0t2sfJH7ZP7JvxS079r7wp+0d8Eb7Q9U8ZeH/Ds&#10;nhHxH4N1+UW1l4r0MTSXggtboRs1rem4ICu/7st5RZlSOSOeh4f/AGrv2xviBezaPD+yV4X8A3V5&#10;bTra6/4j+K1nqGl6bOInaJ7i3sbd7mVPMCjZEAW3AF4wS6/Y1FbxzS9ONOtShNxVk3zJpdvdlFO1&#10;9OZPttoZSwNpuVOco3d2lazfzTa+TXfc+D/Gn/BL/wCJPh79qD4a/HvQfFHgfx98XPDfiLWdT8TN&#10;rtm/hyx1ixv9Oj0+CztZLaO7lt4bKCBVijlE5aS4uJmk3Oyv7J+3p+yF4p/bQ/Zq8N2+l65p/wAP&#10;/i54J1Sw8ZeG9Qt3Ooabpmu2qNiJ2khVprVjJJHvaEHBSRoW2mFvoyiiWc4mU6dV25qekXZbXb5b&#10;fDbV6W2dttAjl9FRnBXtPVq/WyV7730Wt99dz4zuP2uv2yfCV3HpN5+yD4e8W3ViqW9zr2ifFiws&#10;dL1OUKA9xb291D9oihZtzLHLl1GASxGSeMP2BfiZ8erHWPGvxG8TeH7z4oahq+jQ6NpGm310vhfw&#10;boNl4g03U57W23RiS5vLpdOjkmupolZ5EgiUQwxZb7Mop/2s4NSw9KNN6Xa5m3Z3+1KVl35bXWm2&#10;gvqCknGrOUl2dtPuSv8AO/fc+e/+CgX7J/iL9qz/AIUl/wAI7eaLZ/8ACtvixoXjvU/7Rmlj8+xs&#10;fP8ANjh2RvunPmrtVtqnBy69/oSiiuGpiZzpQpS2je3z1Z1RoxjOVRbytf5Hx7+0J+yn8V/gf+17&#10;r37QXwBh8M+ItS8ZaRaad458Ca7f3FlH4n+x8QXVndb2igvhAq2yeaggVWkdss7bmaH+1D+2V8TP&#10;tmk2f7LHgr4aahNbO9pr3iv4oW2q6XbSjG0SW2n27XEmecBSg9XXv9i0V3LNbwUa1KM3FJKT5rpL&#10;RL3ZJOy0V09NNjm+o2k3TnKKbu0rWu9902r9bNa67nwz4O/4Js/Ef9lj9qfwz8Yvh7rmg/FLxxrm&#10;g6npHxQ1Dx7rl3pUniWa4ltJ4LmxFra3MdkI3tliWAIYo7aCGJVL7pq+nPGHwd1TxD+1p4B8eQz2&#10;K6P4V8MeINFu4XdxcyTX9xpEsLRqFKlFXT5gxLAgtHgNlivpVFZYjNK9aSnUtzJON7dHdW7aJtKy&#10;VlZbJFUsDSppxhs2nbzVte+tru71evVhXz3/AMFAv2UPEX7Vn/Ckf+EdvNFs/wDhW3xY0Lx3qf8A&#10;aM0sfn2Nj5/mxw+XG+6Y+au1W2qcHLr3+hKK5sLiJ0Kqq091/wAMb1qMasHTnszl/jf8J9P+PfwX&#10;8X+BdXmvLXSfGmiXuhXs1myrcRQXUDwSNGWVlDhXJUsrAEDII4rxP9hz4efHv9nXwZ4V+GfjbS/h&#10;N4g8E+D7RND0zxPoWs39nqR0y0tUgszPps1rJG11IY1MhS8WNfMbaDsHmfSlFVTxko0ZUGk4t316&#10;O1rq1tfwfVEzw8ZVFVTaa006rs/6uFFFFcpuFFFfEP8AwXy+IWpaB+x14X8F2fiiy8D6V8ZfHuke&#10;AfEHiO4dkGh6XdieW5n3CWJdm23CyiRtjwPMjY3bl7MvwbxWJhh07cztfey6u3Wy6dTnxeIVCjKs&#10;1ey27no3x5/4LG/szfs0+PX8MeLvi54fttdhkkhubXToLnV2sZY5DFJDcNZxSrBKrqwaOUq4xyAK&#10;9y+FHxq8G/Hjwy+teB/Fnhrxlo8c7Wr32h6nDqFskyhWaMyQsyhwrqSpOQGHHIrJ+Av7L/w7/Ze8&#10;AJ4X+Hvg3w/4T0MRxxy2+n2axteFI1iElxJy9xKUUBpZWd26sxJJr4v1/wCCHh39hD/gtX8D4fhP&#10;b2Pgrw7+0Bomu6b4w8KaVCttpMzaTYG5tLxLVMRxTFmCbkRRhJiPmnmL+hSwuBxKnTw/PGcYyknJ&#10;pqXKnJ6JJx0TtrK7003OOpXxNFxnW5XFtJpXTV3Zat+9q1fSOh+hlFFFeGeoFFFfLX7Xv/BUHS/g&#10;P8Wo/hT8OfBPiH42/GyaG3um8JaA3lRaRbyyxIJ9SvSrx2Me2VWy6nHmQlxHHKktdOFwdbE1PZ0Y&#10;3e/ZJd23ZJebaRjXxFOjHnqOy/PySWrfktT6lor43+Hq/t9eKtJa78RXH7KvhOSSwF1bWUGn63qN&#10;wtyQCLW5IuVjRRkq8sLy4K/KHBzXIeJf2/P2lv2FPEtpqX7TXwz+H+s/CbUJ7W3vPHPwulvp4fCB&#10;kM6s97Z3O+5lj3LAWkRI0jV8K08rpDXoRyWpOThRqQnLspK78leyb8k23srs5ZZlCK5qkZRXdrRe&#10;u9l5vQ+96KoeFfFOm+OfDGm61o1/Z6ro+sWsV7Y3tpKs1veQSoHjljdSQyMrBgwJBBBFX68dpp2Z&#10;6Cd9UFFFFIAorzH/AIav8O/8Nmf8KN+x61/wl3/CF/8ACdfavJj/ALO+w/bvsPl7/M8zzvN52+Xt&#10;2878/LXp1aVKM6dudWurr0fUiFSMr8r2dvmFFFFZlhRRRQAUV89/8FVP2r/En7D/AOwV48+KPhGz&#10;0O/8ReF/7P8AskGsQSzWUn2jUbW1fzEikic4SZyMOMMFJyMg/QldEsPONGOIfwybS9YqLf8A6UjO&#10;NaLqOkt0k/k7pfkwooornNAooooAKKKKACiiigAry79tX9lnSP21/wBlfxt8LtbuGsrPxdp5t47s&#10;I0n2C5R1mtrjYroZPKuI4pPL3qHCbScMa9Rr4f8A2m/24PiF+0v+0xN+zz+y3qFjZ+I/DlxHJ8Rv&#10;iTPZR6hpfgCAOc2cUcgMV1qEhR08o5ClXT5WWeWz9HK8PXqV1Og+Vw95yeijZ7t69bW0bbskm2kc&#10;eOrUoUnGqr82llvK/RfL5JatpHnv7Pn/AAWiX9mb4Z6/8L/2hdL1nUPjx8Ktb0/wWmleGYn1TUvi&#10;O1wuLO+sYZSkjvLGvmSF9qkyQsNr3Mdsvqn7D37I/wASPHv7V3iT9pr9oHStF0H4galp58NeD/B9&#10;nLDfx+B9GSV2+e7XKzXcxZyXjIAWWXlRMbeDyv46/wDBDT/hS3w60H4ifs/61rWoftJeAdePiv8A&#10;4SbxVrVxPfePWO83On3coljiRZ1YRglVV1UxyOBPNPX1h+wD+3h4b/b7+C0niTSdP1Hw14i0O7fR&#10;/FPhjU0ZL/w1qcePNtpNyqXXPKSbV3DhljkWSJPocyq4dYaeJyuOk/dqPZxvbSMbvlhNptPV/Zur&#10;Wfk4OnWdaNHHPWOsF0fm31lHZrRfa13XuVFeZ/s0ftX+Ff2r7fxzN4VXUvK+H/i+/wDBWpPdxJGs&#10;t9Z+WZXhKs2+E+au1zgnngV6ZXyNajOlN06is10Pfp1IzjzQd0eWftt/tQ6b+xf+yd48+J+qrHLD&#10;4R0t7i2t5BJsvbxyIrS3JjVmUS3MkMW/bhPM3NhQSPJP+CQP7JV5+zp+zD/wlni43F78WPjTc/8A&#10;Cc+OL+90yOwvRfXi+cLJ41jRo1t/MceU3CTSXBVUD7F5f/g4gdl/4I//ABZ2jKs+jBvYf2zYn+eK&#10;+1hwK9bm9llS5N6k5KXpBQaX3zbfey7HBy8+OfN9iKa9ZOSb+6KXzfcKqa9oNj4q0O80vVLK01LT&#10;dSge1u7S6hWaC6hdSrxyIwKsjKSCpBBBINW6K8VNrVHpHyn/AMEwf2YfGX7FF78XvhfeaTLF8J9L&#10;8VNrXw21JtVFyv8AZt8hml0xIGkkniWzmBBkmIM7zyOB1J7D9r//AIKN+AP2OPFGg+F9Ss/Fnjb4&#10;heKInudI8F+DdJbWNfv7ePPmTrbqVCRqEkbdI67hDNs3+W4X3yvnH9jT9jHVfgx+0F8c/ip47Phv&#10;WvH3xP8AFkz6brGn72mtfDMMUEWm2EgaKNY5I0i/e+WG8wpEzySsilfYjiKOJrVMXjdXZe6nZylo&#10;rtu9r6yk1u9Fa9157o1KNOGHw213q9eVavbT0j5au9tc345/8FKdV/Zt+Hdx4s8Yfs3/ALQdr4es&#10;9z3N1p1roOrmziWN5XmnjtNUleGFEjYtK6iNcAMwJAPrXhb9qbwn8TP2Y5fi14Hk1H4geFW0i51i&#10;wj8P2b3F/q6wLIWt7e3fY7XJeNohE+1vMGw7TnHdeIvEWn+EdAvtV1a+s9L0vTLeS7vLy7mWG3tI&#10;Y1LPLI7EKiKoLFmIAAJPFfGP/BEe48E3fhL9o2T4crar4Jb44a7/AGV9keB7No/sem5a2MH7r7KX&#10;3GHZwIjGOaqNKhWwk66p8rg1ezfK03a2t2n1TT2vpsTKdWnXjSc7qSe6V0110smvl21Pmn/h5r/x&#10;uc/4WH/wz5+09/yRb/hHf+EZ/wCEF/4qL/kOfaPt32Tz/wDjy/5Zedu/1vy7e9fpD+yf+03/AMNW&#10;fDq98Rf8K9+J3w2+x6k+nf2Z470L+x9Rn2xRSefHFvfdCfN2h88tHIMfLz8+f87Ev/duf/uzV3X/&#10;AAVo+OfiD4Ofsf3Wj+CdRh0v4jfFbWLD4eeEJ5Hnh8vUdTmEHmLNCVa3kit/tMyTFgEkhQ/McI3p&#10;5lGjiqmHw9GnyylGFnzN2Wu67LdvsceDlUoRq1qk7qMpaWSu/wDg9iXxN/wU+8HT/tB6l8Lvh74T&#10;+IXxl8YeH55LTxAng3TreTTvDNwsZkWG9v7ue3tIpH2TIFErESQSxNtkXYc3xD/wVf8ACPwh+Jln&#10;4b+LvgH4qfBK21F4ba08SeLtLtW8NXF3KQY7QalY3NzbpKUEkh8x0REgkLsmAD7J+yx+zJ4T/Y6+&#10;Anhv4c+CrSW18P8Ahq2EETzsr3F5ISWkuJmUKGlkcs7EKq5YhVVQFGz8afgv4V/aJ+FmueCfG2iW&#10;XiLwt4itja6hp90p2TJkMCCCGR0YK6SIQ6OiurKygjyfbZeqvJ7NuntzX99/3rfCvKNvJye53ezx&#10;bhzc6Uu1vd9O/wA7+duh07NsQt6DNfPXjT/gp/8ACj4c/s8/Df4h65fazYx/FyzguPCHh2LTnvvE&#10;GvTTwrLHaw2lt5haU+ZFGTu8pZJolaQGRN3F/wDBGb4iaxrH7I2tfDzxBeHWNX/Z/wDF2rfCuXVh&#10;EkCatFpbottKkSAeWq20kEWGLMTCWZmZia89/wCDfb4QQ6z+xp4X+M3iGO31Dxv4r0eHw1YXLwzB&#10;9B0DSiLC306382WQJHLLaSX0piESyzXZLKfLjI6f7Mo4dV5YluSpyjFW05uZSa3TsmlzXaeita70&#10;x+u1KrpKjo5xbd9bW5b9r2btv57I9U8Z/wDBS/wjpv7C/jX4zePPhL8XvCvhPwjqUGnX3h3xb4Xh&#10;sdYvvMmtI454bWafy5IPMukAdpF5hlwCUAPrP7ZX7WHh39h79m3xJ8UfFllrWoeH/C/2b7Vb6TDF&#10;LeSfaLqG1TYsskaHDzITlx8oJGTgH58/4OGv+UPfxe/7g3/p7sKP+Dhv/lD18X/+4N/6e7CtsHgc&#10;PiZ4V8rSqVnBq9/d/dbPv7z19OxniMVWoxrq93CmpJ26+/8A/IrQ9U+J/wDwUO8N+EPjynwz8I+E&#10;fH3xd8Z267tZtPBVlbXVt4WLK7QpqV5c3EFraSSiKbZHJKHPl8qN8e/nPGP/AAVU8K/A74h6PoPx&#10;h8A/E74K2evGGCx8R+KLCyuPDkt1LIyRWj6hp91dQQzMElkImaNUjid3ZF2lvU/2Qf2X9H/ZD+BW&#10;k+ENNmOp6kub7xBrswf7Z4o1eUBrzU7l5JJJHmnly53yOVG1AdiKBc/ay/Z9079qz9mfx18OdUWy&#10;+zeMtFudMSa6tFuo7Kd4z5F0I24LwzeXKhyCrxqQQQCOGNTL1WVJwbp7OV2pf4ktl3UWm7aXvqdU&#10;oYt03NSSnuo2VvS+/wA7r0PQq+d/ij/wUm8J+D/jpH8NvB/hT4gfGLxhbuI9atfAmn299b+FXZmW&#10;JNSu554ba0eQxzbUklDDymLBAULeH+Fv+ChF94C/4N7tN+Nxu9d/4SbS/AEWl2+oz+XqF5JrSsNJ&#10;hvZfOJWRWvtkzl9xKFiVdvlP0l+wD+yjH+xr+y14b8H3EsOoeKZIzqvi3VxM1xLr2uXGJL68kndE&#10;lnLSkqkko8zyo4lP3QBUsBDCRnUxS5nGbgleybj8Tb7K60TTbe9lrMcVKvKMKDsnFSb3snsl5uz1&#10;fbbtx/iT/gpxoPwf8bWelfFn4cfFX4O6bfxQmLxP4j02zuvDccs1wtvFBNqOnXV3BbSMxLZuGiRU&#10;Us7KCm70f4V/tYeHfi9+0j8VvhdptlrUHiD4P/2R/bNxcwxLZ3P9pWrXUH2dlkZ22ohD70TDYA3D&#10;mvQfEvhrTvGfhzUNH1jT7LVtJ1a2ks72yvIFnt7yCRSkkUkbAq6MpKsrAggkEYNfm/8A8EOPgLq3&#10;7Ln7cn7Ynw81bVrzWx4QuPCWm6Xd3dyLi4bSUtL/APsxJHVEUulh9lRgqqqlCAMAVpQw+ExGDr10&#10;uWdOKaV207zjG6vqrJtNNu901axNStiKWIpUm+aM21e2qtGTs+mrSs7LZ9z9LqKKK8E9QDXwr/wb&#10;o3mkeIv+CZ+leJINSXWPF/i7xLrWseNbt9Ra8urjWHvHUyXO52Mcz2iWblcLuVkkIJkLN91V8IfE&#10;f9lv43fsFftSeI/id+zfo0XxQ8C/FbUp9U8bfC/VNej037Nq0oLtq+n3lyxSIyuCJUOeoUJInlfZ&#10;Pay1wq4arg3JRlJxkm3ZPl5rxbeivzXTbSvFXex5uMUoVqeIUXJRTTSV2ua2qW7taztrZs+76/Nj&#10;/gqD4E1r/glX8TJv2vPgrbww2Wsahb2HxZ8GyXCQaT4ogmkKRagFJBivFmkCmSFXYvP5pQqbsT+l&#10;6P8A8FivE3iPRLWzsf2Qf2rh4wvoEht7K98ICy0cX7qAsUuoyyAQ23mkK1y8QCJlygwVqr8Of2Rv&#10;jZ+3D+0V4P8Ail+0tHpfgPwj8OL8a14M+Fegaubz7PqsU8nk6jq13EfLuJolVGjWFihDgEQg3EU/&#10;fluFq5fVdbGuKp2alFtNzX8qim3q9pbRdpXukcuMrQxcFTw13O91KzSi+7bVvlu1pazO0/4IbfDb&#10;SPhd/wAEq/g9Z6PrOl+II9S0l9Zur6xRFX7Td3EtxNbuVZt0ts8htXJO7dbEFUI2L9ZV8J/s4/sb&#10;fEr/AIJt/t2+Io/hn4b/AOEy/Zw+NF+2q6jplpf2unzfDLUywDTQ20skUU1m4cKVt180RQou0m1j&#10;F192V5uecs8XLEU5qaqNyvpdczu1JLZp3XnutGjsy3mjQjRlHlcPd8tNmn1TWv4PVHgX/BUf9mDU&#10;P2yf+Cf/AMUPh3o/nPret6SLjSoYnjja7vbSaO8trfdIyoqyzW8cZZmAUSE5GM07/gmX+2dYft6/&#10;sWeCviHBcW0ms3Vmtj4it4jGpsdVgAS6QxpI5iV3HnRq5DmCeFiBvxXvdfFnx5/YQ+IP7Pn7T+of&#10;Hv8AZjm0OHW/Ezmb4h/DvVJxZaR49SOORllt5VQra6kzlgsrbY2kmMkjqDOtxeDqUq+FeBqyUWnz&#10;Qk9rtJSi30Uko2eya10d1OIjOlWWJppyVuWSW9r3TXe13ddU9NVZ/adGa+LV/wCCuvirwYP7L8bf&#10;si/tTWHimz+TULfwz4Xi8S6TG/UCDUIpkjuF2lSWVQAxK/w5rl/ibeftCf8ABV/TLfwhp/gvxL+z&#10;d8A9ad4/E2seJXhh8a+KdPKNHNYQacBJ/Z+6RZUZ52PmRPFIpZN8EpHI66fNiHGEOsnKLVvKzbk+&#10;yje/pdolmdJq1JOUu1mn87rTzbtb10Os/wCCbHxU1b9qT9rv9pz4qWPiLXtY+FMniCw8JeCoJ9ak&#10;uNOV9OtFi1K6s4Eke2+z3E3kyRzx5MgLE7SXU8L+w94E8Vf8Fdfhivxy+LXjzxlpnw/8Y3GpWnhv&#10;4ZeE9fudF0mz0xJZbF01Ke1MVxfTO8DPlpAgy2FCSGGP7f8Agp8FfC37Onwp0PwP4K0Wz8P+F/Dl&#10;sLSwsbZcJEmSWYk5Z5HYs7yMS7u7OxZmJPw5+zl4p+K3/BHj4bzfCnWvgX48+Knwf8PatqA8F+Kf&#10;h40Wva3Ja3V5NdwW2o6cfJkEqK85luowsAYwxqhJ3t6VLExr+2lgko1PcULtKXJGLi7Nu3O7Qbt7&#10;3xWdrnHUoul7NYm7j7zla7XM2mr2+yrySvptfoew/Cr/AIIg/spfBvW5NQ0j4K+F7y4lj8pk1yW5&#10;12AD2hvpZo1P+0FB96wv+COsej2Vt+0xYaBptvo+i6L8dNe0izsbe3S3gs47Wz022EcUafKka+Vh&#10;FUABQowOgsf8Ng/HD9sLwsmk/B/4L+O/hCuqSzafqHjb4q2Ftpb+F8eQTcWmjiWWfUJTFJMY/M8m&#10;3E0aB3dfMVcj/gnD+zZ49/4J+fGz4jfCm18Ca5rnwb13XYNe0Dx5Nq2mtcGV9Jto7sX8AnSdnae1&#10;RBJHb5eSSR2CoQQVZYmWFrxxtbmqNJqMp3doyV921ftG/M0m7WtchGjGvTeGp2hd3ajZXa06bd3s&#10;tNb3tL/zsS/925/+7NWJ/wAHAnw90fxv+zD8Lb7xhZ/afhr4X+Lfh7U/HUpleNbPQ3NxZ3MjGIiY&#10;gm7jT9zmQeYCvQkdb+2r8E/ix8Nf20PBX7RHwX8Eab8TNas/Ct54F8VeF7zxBFo01/pz3CXdpJaT&#10;TIYo2jufMaVnYlk2Iqcsy+xeKfAMH7dX7L/izwX8TPh7r/grTfFlrNpN1perT6ZeXkSlFKXkL20t&#10;1brJHIQ8TMS6SQK+wYXMQxUaNbC45SXLFRTtJcys2npe6dtU7W280VLDupTr4Zp3k21dPld7Na2t&#10;vo1e+54X/wAQ8n7Hv/RIP/Lq1v8A+TKP+IeT9j3/AKJB/wCXVrf/AMmVk/Db4+ftGf8ABOzwJb+E&#10;vjJ8OfGv7RXh3R91ronj/wCHMC6rrmoQ+Yy20Gp6XK6Ti4WGNmkukeSP54UZ5ZTJM+xr37Xnx2/b&#10;Q8JQ+Hvg/wDBH4h/COz8Qy3Gkav46+Jttb6NP4STy0Y3VppS3DXV7L5buIn/AHcInEYZmUS+XvKt&#10;nSldYyTh/P7V8tu/xX2+zbm6WvoZqnl1rPDrm/l5Ff8AK3zvbrex6Z/wTs+GvwJ+Evwg8WaD+z7Y&#10;tp/hLTfFd/aaqok1GaJ9XgSG3uTHLelmlQCGJN8LNCSjbWJDVb/4JbqE/wCCbnwIwAP+KE0c8f8A&#10;XnFXa/sr/sxeF/2N/wBnXwz8MvBcN5H4d8K2r29sby4M9xcPJI8000jnA3yTSSSEKFQFyEVFCqMn&#10;9gr4Za58Fv2JfhL4R8TWP9m+IvDPhLTdM1K086Ob7NcQ20aSJvjZkbDKRlWIOOCRXjYzEQqQrOM3&#10;K84tOTvJpKau/wAL9r2uehh6MoOmnFK0XdRWid46L+tTwf8A4OGv+UPfxe/7g3/p7sKP+Dhr/lD3&#10;8Xv+4N/6e7Cu0/4LKfs8+MP2rP8Agm58R/APgHR/7e8W69/Zn2Cw+1QWvn+TqlpPJ+8mdI1xFFI3&#10;zMM7cDJIBP8Agsp+zz4w/as/4JufEfwD4B0f+3vFuvf2Z9gsPtUFr5/k6paTyfvJnSNcRRSN8zDO&#10;3AySAfSyjEUofUueSXLXbd2tF+51fZaPV6aPsceYUakvrPLFu9JJabv95ou71Wnmj6eooor5Y9w/&#10;JXwV8J9Q+NH/AAaazaPpk9nb3Fn4ZvNdd7pmVDDp2uS6hMoKqx3tFayKgxguyglRlh+nX7Pvxw0P&#10;9pb4HeE/iB4akkfQ/GGlW+q2iytGZoFlQMYpRGzossZJR1DNtdGXJxXj/wDwSL+Aniz9mD/gnV8N&#10;fAfjrSf7D8VeH7a8jv7H7VDc+Q0l9cyoPMhd42ykiH5WOM46givP/DH7Efxw/Yf8UyWf7N/izwHq&#10;3wr1jVZtUufAnxC+1RQeGTNOZp49HvLONnhhk3MFhljdImBkxI0kmfqsyrUMXVr0FNJqrOcW37sl&#10;J2aurr7MWm9HrrtfwsHTqUKdKryt3pxjJdU1tp82n12PtCvzv/4JEftBaT+1B/wUs/bi8Y6C1rLo&#10;1zrHhnTLO4trtLu3vorG31CxW6ilT5XjmFt5qlcjbIBk9T678V/hB+1Z+094gfw9qnjD4b/A34a3&#10;cCrqU/gi7u/EHivUFJMc9rFd3drawWaSRSOy3EcLTQyRRkbwzAcJ/wAE1Phxovwe/wCCn37Y3hLw&#10;3Yrpvh7wxp3w70rTLQSvL9mtoNAliiTe5Z22oqjczFjjJJJJrPB4elSwOKTkpTcI7O6iva07pvZt&#10;tq1m7Wd9y8RVnUxVBpNRUnvpd8k9utlrvbc+7qKKK+ZPaCiiigAooooAKKKKACiiigAooooAKKKK&#10;ACiiigAooooAKKKKACiiigAooooAKKKKAMj4geA9J+KfgLW/DGv2UepaD4jsJ9L1K0dmVbq2njaK&#10;WMlSGAZGYZBB54Ir4Z/Zv/a41b/glf8ACwfCP9o3R/GUPhX4Y2S22g/FfTvDlxqHhvV9IE4t9Piu&#10;TZxyNY3aqyQeTIG/1SkyMZI3l+/aK9DC4yNOnKhWjzQk07Xs011i7Ozs2ndNPS60VuXEYeU5qrTl&#10;yyV1tdNPo1pfVX3T89WfGaf8FwfhP8W9NmsfgTpXjv4+eNHkS2g0Pw54bv7OO1eUOsM19eXkMUFn&#10;aGUJG87FjGJN2xlViPRP+Cav7PfjT4J/BPWtc+KU0cnxX+KniG78Z+LIILw3lrpNxcbI4NPtpGyw&#10;gtrWG3iVDJKqMsgSR49hr6Ioqq+No+ydDC03GMmm25c0nbZXSirX1so3va7diKWGqe0VWvPmavZJ&#10;WSv1tdu/TfvoFFFFeadp/9lQSwMEFAAGAAgAAAAhALKV6AbhAAAACwEAAA8AAABkcnMvZG93bnJl&#10;di54bWxMj0FLw0AQhe+C/2EZwVu7m4aojdmUUtRTEdoK0ts2mSah2dmQ3Sbpv3c86W1m3uPN97LV&#10;ZFsxYO8bRxqiuQKBVLiyoUrD1+F99gLCB0OlaR2hhht6WOX3d5lJSzfSDod9qASHkE+NhjqELpXS&#10;FzVa4+euQ2Lt7HprAq99JcvejBxuW7lQ6kla0xB/qE2HmxqLy/5qNXyMZlzH0duwvZw3t+Mh+fze&#10;Rqj148O0fgURcAp/ZvjFZ3TImenkrlR60WqYRSpesFdDrLgDO5bJMw8nPiRKgcwz+b9D/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QmOLHsYEAAB3DAAADgAAAAAA&#10;AAAAAAAAAAA8AgAAZHJzL2Uyb0RvYy54bWxQSwECLQAKAAAAAAAAACEA5gAif4KAAACCgAAAFQAA&#10;AAAAAAAAAAAAAAAuBwAAZHJzL21lZGlhL2ltYWdlMS5qcGVnUEsBAi0AFAAGAAgAAAAhALKV6Abh&#10;AAAACwEAAA8AAAAAAAAAAAAAAAAA44cAAGRycy9kb3ducmV2LnhtbFBLAQItABQABgAIAAAAIQBY&#10;YLMbugAAACIBAAAZAAAAAAAAAAAAAAAAAPGIAABkcnMvX3JlbHMvZTJvRG9jLnhtbC5yZWxzUEsF&#10;BgAAAAAGAAYAfQEAAOKJAAAAAA==&#10;">
                <v:rect id="Rectangle 241" o:spid="_x0000_s1029" style="position:absolute;top:8971;width:67372;height:1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DmYxQAAANwAAAAPAAAAZHJzL2Rvd25yZXYueG1sRI9BSwMx&#10;FITvgv8hPMGL2OyWWtq1aZGC0FPF1ou3x+Z1s7h5WZLX7dZfbwTB4zAz3zCrzeg7NVBMbWAD5aQA&#10;RVwH23Jj4OP4+rgAlQTZYheYDFwpwWZ9e7PCyoYLv9NwkEZlCKcKDTiRvtI61Y48pknoibN3CtGj&#10;ZBkbbSNeMtx3eloUc+2x5bzgsKeto/rrcPYGlt/1myxC/+Sk/Vw2vtyf4vBgzP3d+PIMSmiU//Bf&#10;e2cNTGcl/J7JR0CvfwAAAP//AwBQSwECLQAUAAYACAAAACEA2+H2y+4AAACFAQAAEwAAAAAAAAAA&#10;AAAAAAAAAAAAW0NvbnRlbnRfVHlwZXNdLnhtbFBLAQItABQABgAIAAAAIQBa9CxbvwAAABUBAAAL&#10;AAAAAAAAAAAAAAAAAB8BAABfcmVscy8ucmVsc1BLAQItABQABgAIAAAAIQAfQDmYxQAAANwAAAAP&#10;AAAAAAAAAAAAAAAAAAcCAABkcnMvZG93bnJldi54bWxQSwUGAAAAAAMAAwC3AAAA+QIAAAAA&#10;" fillcolor="white [3212]" strokecolor="white [3212]" strokeweight="2pt"/>
                <v:shape id="_x0000_s1030" type="#_x0000_t202" style="position:absolute;left:4240;top:3041;width:49100;height:1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4FF4C7B" w14:textId="77777777" w:rsidR="005A73C8" w:rsidRDefault="005A73C8">
                        <w:pPr>
                          <w:rPr>
                            <w:i/>
                            <w:sz w:val="16"/>
                            <w:szCs w:val="16"/>
                          </w:rPr>
                        </w:pPr>
                      </w:p>
                      <w:p w14:paraId="2B00DDB3" w14:textId="77777777" w:rsidR="005A73C8" w:rsidRDefault="005A73C8">
                        <w:pPr>
                          <w:rPr>
                            <w:i/>
                            <w:sz w:val="16"/>
                            <w:szCs w:val="16"/>
                          </w:rPr>
                        </w:pPr>
                      </w:p>
                      <w:p w14:paraId="23B45CD1" w14:textId="77777777" w:rsidR="005A73C8" w:rsidRDefault="005A73C8">
                        <w:pPr>
                          <w:rPr>
                            <w:i/>
                            <w:sz w:val="16"/>
                            <w:szCs w:val="16"/>
                          </w:rPr>
                        </w:pPr>
                      </w:p>
                      <w:p w14:paraId="5CE96E55" w14:textId="77777777" w:rsidR="005A73C8" w:rsidRDefault="005A73C8">
                        <w:pPr>
                          <w:rPr>
                            <w:i/>
                            <w:sz w:val="16"/>
                            <w:szCs w:val="16"/>
                          </w:rPr>
                        </w:pPr>
                      </w:p>
                      <w:p w14:paraId="59DEF8D2" w14:textId="59599657" w:rsidR="005A73C8" w:rsidRDefault="005A73C8">
                        <w:pPr>
                          <w:rPr>
                            <w:i/>
                            <w:sz w:val="16"/>
                            <w:szCs w:val="16"/>
                          </w:rPr>
                        </w:pPr>
                        <w:r w:rsidRPr="003D4862">
                          <w:rPr>
                            <w:i/>
                            <w:sz w:val="16"/>
                            <w:szCs w:val="16"/>
                          </w:rPr>
                          <w:t>Cover</w:t>
                        </w:r>
                        <w:r>
                          <w:rPr>
                            <w:i/>
                            <w:sz w:val="16"/>
                            <w:szCs w:val="16"/>
                          </w:rPr>
                          <w:t xml:space="preserve"> images courtesy of Tourism Australia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style="position:absolute;left:55554;width:952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qXvwAAANoAAAAPAAAAZHJzL2Rvd25yZXYueG1sRE/bisIw&#10;EH0X/Icwgm+aKqLSNS1SWXBBFHU/YGjGtthMSpO13f36jSD4NBzOdTZpb2rxoNZVlhXMphEI4tzq&#10;igsF39fPyRqE88gaa8uk4JccpMlwsMFY247P9Lj4QoQQdjEqKL1vYildXpJBN7UNceButjXoA2wL&#10;qVvsQrip5TyKltJgxaGhxIaykvL75ccoYFysv/zfYb86u26XnTK64uGo1HjUbz9AeOr9W/xy73WY&#10;D89Xnlcm/wAAAP//AwBQSwECLQAUAAYACAAAACEA2+H2y+4AAACFAQAAEwAAAAAAAAAAAAAAAAAA&#10;AAAAW0NvbnRlbnRfVHlwZXNdLnhtbFBLAQItABQABgAIAAAAIQBa9CxbvwAAABUBAAALAAAAAAAA&#10;AAAAAAAAAB8BAABfcmVscy8ucmVsc1BLAQItABQABgAIAAAAIQBv8QqXvwAAANoAAAAPAAAAAAAA&#10;AAAAAAAAAAcCAABkcnMvZG93bnJldi54bWxQSwUGAAAAAAMAAwC3AAAA8wIAAAAA&#10;">
                  <v:imagedata r:id="rId20" o:title=""/>
                </v:shape>
              </v:group>
            </w:pict>
          </mc:Fallback>
        </mc:AlternateContent>
      </w:r>
    </w:p>
    <w:p w14:paraId="22299A2F" w14:textId="31E9A94E" w:rsidR="00D05588" w:rsidRDefault="00D05588" w:rsidP="00D05588">
      <w:pPr>
        <w:tabs>
          <w:tab w:val="left" w:pos="2629"/>
        </w:tabs>
        <w:rPr>
          <w:rFonts w:asciiTheme="majorHAnsi" w:hAnsiTheme="majorHAnsi" w:cstheme="majorHAnsi"/>
          <w:sz w:val="22"/>
          <w:szCs w:val="22"/>
        </w:rPr>
      </w:pPr>
    </w:p>
    <w:p w14:paraId="10469AB8" w14:textId="77777777" w:rsidR="00C45BDF" w:rsidRPr="00B35FF4" w:rsidRDefault="00C45BDF" w:rsidP="0095503D">
      <w:pPr>
        <w:pStyle w:val="Heading1"/>
        <w:rPr>
          <w:rFonts w:asciiTheme="majorHAnsi" w:hAnsiTheme="majorHAnsi" w:cstheme="majorHAnsi"/>
          <w:color w:val="B26F00"/>
          <w:sz w:val="22"/>
          <w:szCs w:val="22"/>
        </w:rPr>
        <w:sectPr w:rsidR="00C45BDF" w:rsidRPr="00B35FF4" w:rsidSect="00A6571F">
          <w:headerReference w:type="default" r:id="rId21"/>
          <w:pgSz w:w="11907" w:h="16839" w:code="9"/>
          <w:pgMar w:top="2694" w:right="1512" w:bottom="1418" w:left="1512" w:header="1080" w:footer="720" w:gutter="0"/>
          <w:pgNumType w:start="0"/>
          <w:cols w:space="720"/>
          <w:docGrid w:linePitch="360"/>
        </w:sectPr>
      </w:pPr>
    </w:p>
    <w:p w14:paraId="47E17710" w14:textId="77777777" w:rsidR="00C57159" w:rsidRPr="002B096A" w:rsidRDefault="00C57159" w:rsidP="00C57159">
      <w:pPr>
        <w:pStyle w:val="Heading1"/>
        <w:rPr>
          <w:rFonts w:ascii="Gill Sans MT" w:hAnsi="Gill Sans MT"/>
          <w:sz w:val="28"/>
          <w:szCs w:val="28"/>
        </w:rPr>
      </w:pPr>
      <w:bookmarkStart w:id="0" w:name="_Toc500846409"/>
      <w:bookmarkStart w:id="1" w:name="_Toc534817914"/>
      <w:r>
        <w:rPr>
          <w:rFonts w:ascii="Gill Sans MT" w:hAnsi="Gill Sans MT"/>
          <w:color w:val="B26F00"/>
        </w:rPr>
        <w:lastRenderedPageBreak/>
        <w:t>INTRODUCTION</w:t>
      </w:r>
      <w:bookmarkEnd w:id="0"/>
      <w:bookmarkEnd w:id="1"/>
    </w:p>
    <w:p w14:paraId="0BA7202C" w14:textId="3A95B6B6" w:rsidR="00721425" w:rsidRDefault="00C07648" w:rsidP="00721425">
      <w:pPr>
        <w:spacing w:line="360" w:lineRule="auto"/>
        <w:jc w:val="both"/>
        <w:rPr>
          <w:rFonts w:asciiTheme="majorHAnsi" w:hAnsiTheme="majorHAnsi" w:cstheme="majorHAnsi"/>
          <w:sz w:val="22"/>
          <w:szCs w:val="22"/>
        </w:rPr>
      </w:pPr>
      <w:r w:rsidRPr="00AE1292">
        <w:rPr>
          <w:rFonts w:asciiTheme="majorHAnsi" w:hAnsiTheme="majorHAnsi" w:cstheme="majorHAnsi"/>
          <w:sz w:val="22"/>
          <w:szCs w:val="22"/>
        </w:rPr>
        <w:t>As the only national industry association representing the interests of over 4</w:t>
      </w:r>
      <w:r w:rsidR="0077159C">
        <w:rPr>
          <w:rFonts w:asciiTheme="majorHAnsi" w:hAnsiTheme="majorHAnsi" w:cstheme="majorHAnsi"/>
          <w:sz w:val="22"/>
          <w:szCs w:val="22"/>
        </w:rPr>
        <w:t>7</w:t>
      </w:r>
      <w:r w:rsidRPr="00AE1292">
        <w:rPr>
          <w:rFonts w:asciiTheme="majorHAnsi" w:hAnsiTheme="majorHAnsi" w:cstheme="majorHAnsi"/>
          <w:sz w:val="22"/>
          <w:szCs w:val="22"/>
        </w:rPr>
        <w:t xml:space="preserve">,000 cafés, restaurants and catering businesses in Australia, </w:t>
      </w:r>
      <w:r w:rsidR="00F0628C" w:rsidRPr="00E13BD0">
        <w:rPr>
          <w:rFonts w:asciiTheme="majorHAnsi" w:hAnsiTheme="majorHAnsi"/>
          <w:sz w:val="22"/>
          <w:szCs w:val="22"/>
        </w:rPr>
        <w:t>R&amp;CA is well-placed to provide feedback regarding the policy settings required at a Commonwealth Government level to ensure the continued viability and success of the sector.</w:t>
      </w:r>
      <w:r w:rsidR="00F0628C">
        <w:rPr>
          <w:rFonts w:asciiTheme="majorHAnsi" w:hAnsiTheme="majorHAnsi" w:cstheme="majorHAnsi"/>
          <w:sz w:val="22"/>
          <w:szCs w:val="22"/>
        </w:rPr>
        <w:t xml:space="preserve"> </w:t>
      </w:r>
      <w:r w:rsidR="00BC29A8">
        <w:rPr>
          <w:rFonts w:asciiTheme="majorHAnsi" w:hAnsiTheme="majorHAnsi" w:cstheme="majorHAnsi"/>
          <w:sz w:val="22"/>
          <w:szCs w:val="22"/>
        </w:rPr>
        <w:t xml:space="preserve">The café, restaurant and catering sector </w:t>
      </w:r>
      <w:proofErr w:type="gramStart"/>
      <w:r w:rsidR="00BC29A8">
        <w:rPr>
          <w:rFonts w:asciiTheme="majorHAnsi" w:hAnsiTheme="majorHAnsi" w:cstheme="majorHAnsi"/>
          <w:sz w:val="22"/>
          <w:szCs w:val="22"/>
        </w:rPr>
        <w:t>is</w:t>
      </w:r>
      <w:proofErr w:type="gramEnd"/>
      <w:r w:rsidR="00BC29A8">
        <w:rPr>
          <w:rFonts w:asciiTheme="majorHAnsi" w:hAnsiTheme="majorHAnsi" w:cstheme="majorHAnsi"/>
          <w:sz w:val="22"/>
          <w:szCs w:val="22"/>
        </w:rPr>
        <w:t xml:space="preserve"> vitally important to the national economy, generating over $</w:t>
      </w:r>
      <w:r w:rsidR="0077159C">
        <w:rPr>
          <w:rFonts w:asciiTheme="majorHAnsi" w:hAnsiTheme="majorHAnsi" w:cstheme="majorHAnsi"/>
          <w:sz w:val="22"/>
          <w:szCs w:val="22"/>
        </w:rPr>
        <w:t xml:space="preserve">37 </w:t>
      </w:r>
      <w:r w:rsidR="00BC29A8">
        <w:rPr>
          <w:rFonts w:asciiTheme="majorHAnsi" w:hAnsiTheme="majorHAnsi" w:cstheme="majorHAnsi"/>
          <w:sz w:val="22"/>
          <w:szCs w:val="22"/>
        </w:rPr>
        <w:t xml:space="preserve">billion in retail turnover each year as well as employing 630,100 people. Critically, over 92 per cent of businesses in the café, restaurant and catering sector are small businesses, </w:t>
      </w:r>
      <w:r w:rsidR="00721425">
        <w:rPr>
          <w:rFonts w:asciiTheme="majorHAnsi" w:hAnsiTheme="majorHAnsi" w:cstheme="majorHAnsi"/>
          <w:sz w:val="22"/>
          <w:szCs w:val="22"/>
        </w:rPr>
        <w:t>employing</w:t>
      </w:r>
      <w:r w:rsidR="00BC29A8">
        <w:rPr>
          <w:rFonts w:asciiTheme="majorHAnsi" w:hAnsiTheme="majorHAnsi" w:cstheme="majorHAnsi"/>
          <w:sz w:val="22"/>
          <w:szCs w:val="22"/>
        </w:rPr>
        <w:t xml:space="preserve"> 19 people or le</w:t>
      </w:r>
      <w:r w:rsidR="00DC6CDC">
        <w:rPr>
          <w:rFonts w:asciiTheme="majorHAnsi" w:hAnsiTheme="majorHAnsi" w:cstheme="majorHAnsi"/>
          <w:sz w:val="22"/>
          <w:szCs w:val="22"/>
        </w:rPr>
        <w:t>ss.</w:t>
      </w:r>
    </w:p>
    <w:p w14:paraId="1C8F38CA" w14:textId="75CCCF7A" w:rsidR="0077159C" w:rsidRDefault="0077159C" w:rsidP="0077159C">
      <w:pPr>
        <w:spacing w:line="360" w:lineRule="auto"/>
        <w:jc w:val="both"/>
        <w:rPr>
          <w:rFonts w:asciiTheme="majorHAnsi" w:hAnsiTheme="majorHAnsi" w:cstheme="majorHAnsi"/>
          <w:sz w:val="22"/>
          <w:szCs w:val="22"/>
        </w:rPr>
      </w:pPr>
      <w:r>
        <w:rPr>
          <w:rFonts w:asciiTheme="majorHAnsi" w:hAnsiTheme="majorHAnsi" w:cstheme="majorHAnsi"/>
          <w:sz w:val="22"/>
          <w:szCs w:val="22"/>
        </w:rPr>
        <w:t xml:space="preserve">According to our recently published Benchmarking Report, the restaurant, café and catering industry continues </w:t>
      </w:r>
      <w:r w:rsidRPr="0077159C">
        <w:rPr>
          <w:rFonts w:asciiTheme="majorHAnsi" w:hAnsiTheme="majorHAnsi" w:cstheme="majorHAnsi"/>
          <w:sz w:val="22"/>
          <w:szCs w:val="22"/>
        </w:rPr>
        <w:t>to be defined by low profit margins, rising costs and technological disruption. An entrenched perceived inability to raise prices shows an industry that is competitive and mature but under significant pressure.  However, business sentiment is higher in 2019 than in 2018, with a majority of businesses owners expecting profits and sales to rise, showing the industry remains resilient and positive despite new demands and challenges.</w:t>
      </w:r>
    </w:p>
    <w:p w14:paraId="4D406053" w14:textId="1791DB1D" w:rsidR="0077159C" w:rsidRDefault="0077159C" w:rsidP="0077159C">
      <w:pPr>
        <w:spacing w:line="360" w:lineRule="auto"/>
        <w:jc w:val="both"/>
        <w:rPr>
          <w:rFonts w:asciiTheme="majorHAnsi" w:hAnsiTheme="majorHAnsi" w:cstheme="majorHAnsi"/>
          <w:sz w:val="22"/>
          <w:szCs w:val="22"/>
        </w:rPr>
      </w:pPr>
      <w:r w:rsidRPr="0077159C">
        <w:rPr>
          <w:rFonts w:asciiTheme="majorHAnsi" w:hAnsiTheme="majorHAnsi" w:cstheme="majorHAnsi"/>
          <w:sz w:val="22"/>
          <w:szCs w:val="22"/>
        </w:rPr>
        <w:t>In this current economic climate, these small businesses need all the help they can get to be able to run a business and participate in an industry that is profitable and continues to employ hundreds of thousands of people across every city, suburb and town in Australia.</w:t>
      </w:r>
    </w:p>
    <w:p w14:paraId="39F175F4" w14:textId="7F3613FF" w:rsidR="00721425" w:rsidRDefault="0077159C" w:rsidP="00721425">
      <w:pPr>
        <w:spacing w:line="360" w:lineRule="auto"/>
        <w:jc w:val="both"/>
        <w:rPr>
          <w:rFonts w:asciiTheme="majorHAnsi" w:hAnsiTheme="majorHAnsi" w:cstheme="majorHAnsi"/>
          <w:sz w:val="22"/>
          <w:szCs w:val="22"/>
        </w:rPr>
      </w:pPr>
      <w:r>
        <w:rPr>
          <w:rFonts w:asciiTheme="majorHAnsi" w:hAnsiTheme="majorHAnsi" w:cstheme="majorHAnsi"/>
          <w:sz w:val="22"/>
          <w:szCs w:val="22"/>
        </w:rPr>
        <w:t xml:space="preserve">R&amp;CA welcomes the </w:t>
      </w:r>
      <w:r w:rsidRPr="0077159C">
        <w:rPr>
          <w:rFonts w:asciiTheme="majorHAnsi" w:hAnsiTheme="majorHAnsi" w:cstheme="majorHAnsi"/>
          <w:sz w:val="22"/>
          <w:szCs w:val="22"/>
        </w:rPr>
        <w:t>opportunity to provide its Pre-Budget Submission to the Australian Treasury outlining its major policy recommendations in relation to the forthcoming 2020-2021 Commonwealth Budget</w:t>
      </w:r>
      <w:r>
        <w:rPr>
          <w:rFonts w:asciiTheme="majorHAnsi" w:hAnsiTheme="majorHAnsi" w:cstheme="majorHAnsi"/>
          <w:sz w:val="22"/>
          <w:szCs w:val="22"/>
        </w:rPr>
        <w:t xml:space="preserve"> and submits the following measures for consideration. </w:t>
      </w:r>
    </w:p>
    <w:p w14:paraId="6087EB0D" w14:textId="5951305B" w:rsidR="00721425" w:rsidRDefault="00721425" w:rsidP="00721425">
      <w:pPr>
        <w:spacing w:line="360" w:lineRule="auto"/>
        <w:jc w:val="both"/>
        <w:rPr>
          <w:rFonts w:asciiTheme="majorHAnsi" w:hAnsiTheme="majorHAnsi" w:cstheme="majorHAnsi"/>
          <w:sz w:val="22"/>
          <w:szCs w:val="22"/>
        </w:rPr>
      </w:pPr>
    </w:p>
    <w:p w14:paraId="1AB8FCB6" w14:textId="45C389F0" w:rsidR="00721425" w:rsidRDefault="00721425" w:rsidP="00721425">
      <w:pPr>
        <w:spacing w:line="360" w:lineRule="auto"/>
        <w:jc w:val="both"/>
        <w:rPr>
          <w:rFonts w:asciiTheme="majorHAnsi" w:hAnsiTheme="majorHAnsi" w:cstheme="majorHAnsi"/>
          <w:sz w:val="22"/>
          <w:szCs w:val="22"/>
        </w:rPr>
      </w:pPr>
    </w:p>
    <w:p w14:paraId="798FA263" w14:textId="1655A6E1" w:rsidR="00721425" w:rsidRDefault="00721425" w:rsidP="00721425">
      <w:pPr>
        <w:spacing w:line="360" w:lineRule="auto"/>
        <w:jc w:val="both"/>
        <w:rPr>
          <w:rFonts w:asciiTheme="majorHAnsi" w:hAnsiTheme="majorHAnsi" w:cstheme="majorHAnsi"/>
          <w:sz w:val="22"/>
          <w:szCs w:val="22"/>
        </w:rPr>
      </w:pPr>
    </w:p>
    <w:p w14:paraId="6EEFC367" w14:textId="7F28330F" w:rsidR="00721425" w:rsidRDefault="00721425" w:rsidP="00721425">
      <w:pPr>
        <w:spacing w:line="360" w:lineRule="auto"/>
        <w:jc w:val="both"/>
        <w:rPr>
          <w:rFonts w:asciiTheme="majorHAnsi" w:hAnsiTheme="majorHAnsi" w:cstheme="majorHAnsi"/>
          <w:sz w:val="22"/>
          <w:szCs w:val="22"/>
        </w:rPr>
      </w:pPr>
    </w:p>
    <w:p w14:paraId="2263E9A1" w14:textId="6E067763" w:rsidR="00721425" w:rsidRDefault="00721425" w:rsidP="00721425">
      <w:pPr>
        <w:spacing w:line="360" w:lineRule="auto"/>
        <w:jc w:val="both"/>
        <w:rPr>
          <w:rFonts w:asciiTheme="majorHAnsi" w:hAnsiTheme="majorHAnsi" w:cstheme="majorHAnsi"/>
          <w:sz w:val="22"/>
          <w:szCs w:val="22"/>
        </w:rPr>
      </w:pPr>
    </w:p>
    <w:p w14:paraId="091F101F" w14:textId="07BA322F" w:rsidR="00721425" w:rsidRDefault="00721425" w:rsidP="00721425">
      <w:pPr>
        <w:spacing w:line="360" w:lineRule="auto"/>
        <w:jc w:val="both"/>
        <w:rPr>
          <w:rFonts w:asciiTheme="majorHAnsi" w:hAnsiTheme="majorHAnsi" w:cstheme="majorHAnsi"/>
          <w:sz w:val="22"/>
          <w:szCs w:val="22"/>
        </w:rPr>
      </w:pPr>
    </w:p>
    <w:p w14:paraId="7BFA28D6" w14:textId="77777777" w:rsidR="00721425" w:rsidRPr="00721425" w:rsidRDefault="00721425" w:rsidP="00721425">
      <w:pPr>
        <w:spacing w:line="360" w:lineRule="auto"/>
        <w:jc w:val="both"/>
        <w:rPr>
          <w:rFonts w:asciiTheme="majorHAnsi" w:hAnsiTheme="majorHAnsi" w:cstheme="majorHAnsi"/>
          <w:sz w:val="22"/>
          <w:szCs w:val="22"/>
        </w:rPr>
      </w:pPr>
    </w:p>
    <w:tbl>
      <w:tblPr>
        <w:tblStyle w:val="GridTable4-Accent11"/>
        <w:tblpPr w:leftFromText="180" w:rightFromText="180" w:vertAnchor="text" w:horzAnchor="margin" w:tblpY="-27"/>
        <w:tblW w:w="0" w:type="auto"/>
        <w:tblLook w:val="04A0" w:firstRow="1" w:lastRow="0" w:firstColumn="1" w:lastColumn="0" w:noHBand="0" w:noVBand="1"/>
      </w:tblPr>
      <w:tblGrid>
        <w:gridCol w:w="8873"/>
      </w:tblGrid>
      <w:tr w:rsidR="00DC6CDC" w:rsidRPr="00724E18" w14:paraId="52301107" w14:textId="77777777" w:rsidTr="00DC6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shd w:val="clear" w:color="auto" w:fill="002072"/>
          </w:tcPr>
          <w:p w14:paraId="44D8F4B1" w14:textId="77777777" w:rsidR="00DC6CDC" w:rsidRPr="00724E18" w:rsidRDefault="00DC6CDC" w:rsidP="00DC6CDC">
            <w:pPr>
              <w:spacing w:line="360" w:lineRule="auto"/>
              <w:rPr>
                <w:rFonts w:asciiTheme="majorHAnsi" w:hAnsiTheme="majorHAnsi"/>
                <w:sz w:val="22"/>
                <w:szCs w:val="22"/>
              </w:rPr>
            </w:pPr>
            <w:r w:rsidRPr="00724E18">
              <w:rPr>
                <w:rFonts w:asciiTheme="majorHAnsi" w:hAnsiTheme="majorHAnsi"/>
                <w:sz w:val="22"/>
                <w:szCs w:val="22"/>
              </w:rPr>
              <w:lastRenderedPageBreak/>
              <w:t>TREASURY</w:t>
            </w:r>
          </w:p>
        </w:tc>
      </w:tr>
      <w:tr w:rsidR="00DC6CDC" w:rsidRPr="00724E18" w14:paraId="32C18656" w14:textId="77777777" w:rsidTr="00DC6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shd w:val="clear" w:color="auto" w:fill="829AB0"/>
          </w:tcPr>
          <w:p w14:paraId="190A1482" w14:textId="77777777" w:rsidR="00DC6CDC" w:rsidRPr="00724E18" w:rsidRDefault="00DC6CDC" w:rsidP="00DC6CDC">
            <w:pPr>
              <w:spacing w:line="360" w:lineRule="auto"/>
              <w:rPr>
                <w:rFonts w:asciiTheme="majorHAnsi" w:hAnsiTheme="majorHAnsi"/>
                <w:color w:val="FFFFFF" w:themeColor="background1"/>
                <w:sz w:val="22"/>
                <w:szCs w:val="22"/>
              </w:rPr>
            </w:pPr>
            <w:r w:rsidRPr="00724E18">
              <w:rPr>
                <w:rFonts w:asciiTheme="majorHAnsi" w:hAnsiTheme="majorHAnsi"/>
                <w:color w:val="FFFFFF" w:themeColor="background1"/>
                <w:sz w:val="22"/>
                <w:szCs w:val="22"/>
              </w:rPr>
              <w:t>INSTANT ASSET WRITE OFF PROGRAM</w:t>
            </w:r>
          </w:p>
        </w:tc>
      </w:tr>
      <w:tr w:rsidR="00DC6CDC" w:rsidRPr="00724E18" w14:paraId="75C2DF8E" w14:textId="77777777" w:rsidTr="00DC6CDC">
        <w:tc>
          <w:tcPr>
            <w:cnfStyle w:val="001000000000" w:firstRow="0" w:lastRow="0" w:firstColumn="1" w:lastColumn="0" w:oddVBand="0" w:evenVBand="0" w:oddHBand="0" w:evenHBand="0" w:firstRowFirstColumn="0" w:firstRowLastColumn="0" w:lastRowFirstColumn="0" w:lastRowLastColumn="0"/>
            <w:tcW w:w="8873" w:type="dxa"/>
            <w:shd w:val="clear" w:color="auto" w:fill="E5EAEE" w:themeFill="accent1" w:themeFillTint="33"/>
          </w:tcPr>
          <w:p w14:paraId="454B532E" w14:textId="77777777" w:rsidR="00DC6CDC" w:rsidRPr="007B1C62" w:rsidRDefault="00DC6CDC" w:rsidP="00DC6CDC">
            <w:pPr>
              <w:pStyle w:val="ListParagraph"/>
              <w:numPr>
                <w:ilvl w:val="0"/>
                <w:numId w:val="8"/>
              </w:numPr>
              <w:spacing w:line="312" w:lineRule="auto"/>
              <w:ind w:left="426"/>
              <w:jc w:val="both"/>
              <w:rPr>
                <w:rFonts w:asciiTheme="majorHAnsi" w:hAnsiTheme="majorHAnsi" w:cstheme="majorHAnsi"/>
                <w:b w:val="0"/>
                <w:sz w:val="22"/>
                <w:szCs w:val="22"/>
              </w:rPr>
            </w:pPr>
            <w:r w:rsidRPr="007B1C62">
              <w:rPr>
                <w:rFonts w:asciiTheme="majorHAnsi" w:hAnsiTheme="majorHAnsi" w:cstheme="majorHAnsi"/>
                <w:b w:val="0"/>
                <w:sz w:val="22"/>
                <w:szCs w:val="22"/>
              </w:rPr>
              <w:t xml:space="preserve">Funding an extension of the instant asset write-off program </w:t>
            </w:r>
            <w:proofErr w:type="gramStart"/>
            <w:r>
              <w:rPr>
                <w:rFonts w:asciiTheme="majorHAnsi" w:hAnsiTheme="majorHAnsi" w:cstheme="majorHAnsi"/>
                <w:b w:val="0"/>
                <w:sz w:val="22"/>
                <w:szCs w:val="22"/>
              </w:rPr>
              <w:t xml:space="preserve">to </w:t>
            </w:r>
            <w:r w:rsidRPr="007B1C62">
              <w:rPr>
                <w:rFonts w:asciiTheme="majorHAnsi" w:hAnsiTheme="majorHAnsi" w:cstheme="majorHAnsi"/>
                <w:b w:val="0"/>
                <w:sz w:val="22"/>
                <w:szCs w:val="22"/>
              </w:rPr>
              <w:t xml:space="preserve"> June</w:t>
            </w:r>
            <w:proofErr w:type="gramEnd"/>
            <w:r w:rsidRPr="007B1C62">
              <w:rPr>
                <w:rFonts w:asciiTheme="majorHAnsi" w:hAnsiTheme="majorHAnsi" w:cstheme="majorHAnsi"/>
                <w:b w:val="0"/>
                <w:sz w:val="22"/>
                <w:szCs w:val="22"/>
              </w:rPr>
              <w:t xml:space="preserve"> 20</w:t>
            </w:r>
            <w:r>
              <w:rPr>
                <w:rFonts w:asciiTheme="majorHAnsi" w:hAnsiTheme="majorHAnsi" w:cstheme="majorHAnsi"/>
                <w:b w:val="0"/>
                <w:sz w:val="22"/>
                <w:szCs w:val="22"/>
              </w:rPr>
              <w:t>21</w:t>
            </w:r>
            <w:r w:rsidRPr="007B1C62">
              <w:rPr>
                <w:rFonts w:asciiTheme="majorHAnsi" w:hAnsiTheme="majorHAnsi" w:cstheme="majorHAnsi"/>
                <w:b w:val="0"/>
                <w:sz w:val="22"/>
                <w:szCs w:val="22"/>
              </w:rPr>
              <w:t xml:space="preserve"> with a view towards making this program permanent and possibility expanding the eligibility requirements. </w:t>
            </w:r>
          </w:p>
        </w:tc>
      </w:tr>
      <w:tr w:rsidR="00DC6CDC" w:rsidRPr="00724E18" w14:paraId="3E85CA7A" w14:textId="77777777" w:rsidTr="00DC6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shd w:val="clear" w:color="auto" w:fill="7E97AD" w:themeFill="accent1"/>
          </w:tcPr>
          <w:p w14:paraId="50072E3D" w14:textId="77777777" w:rsidR="00DC6CDC" w:rsidRPr="00724E18" w:rsidRDefault="00DC6CDC" w:rsidP="00DC6CDC">
            <w:pPr>
              <w:spacing w:line="360" w:lineRule="auto"/>
              <w:rPr>
                <w:rFonts w:asciiTheme="majorHAnsi" w:hAnsiTheme="majorHAnsi"/>
                <w:sz w:val="22"/>
                <w:szCs w:val="22"/>
              </w:rPr>
            </w:pPr>
            <w:r w:rsidRPr="00724E18">
              <w:rPr>
                <w:rFonts w:asciiTheme="majorHAnsi" w:hAnsiTheme="majorHAnsi"/>
                <w:color w:val="FFFFFF" w:themeColor="background1"/>
                <w:sz w:val="22"/>
                <w:szCs w:val="22"/>
              </w:rPr>
              <w:t>SUPERANNUATION GUARANTEE</w:t>
            </w:r>
          </w:p>
        </w:tc>
      </w:tr>
      <w:tr w:rsidR="00DC6CDC" w:rsidRPr="00724E18" w14:paraId="2936F813" w14:textId="77777777" w:rsidTr="00DC6CDC">
        <w:tc>
          <w:tcPr>
            <w:cnfStyle w:val="001000000000" w:firstRow="0" w:lastRow="0" w:firstColumn="1" w:lastColumn="0" w:oddVBand="0" w:evenVBand="0" w:oddHBand="0" w:evenHBand="0" w:firstRowFirstColumn="0" w:firstRowLastColumn="0" w:lastRowFirstColumn="0" w:lastRowLastColumn="0"/>
            <w:tcW w:w="8873" w:type="dxa"/>
            <w:shd w:val="clear" w:color="auto" w:fill="E5EAEE" w:themeFill="accent1" w:themeFillTint="33"/>
          </w:tcPr>
          <w:p w14:paraId="2DB58EE0" w14:textId="77777777" w:rsidR="00DC6CDC" w:rsidRPr="00724E18" w:rsidRDefault="00DC6CDC" w:rsidP="00DC6CDC">
            <w:pPr>
              <w:pStyle w:val="ListParagraph"/>
              <w:numPr>
                <w:ilvl w:val="0"/>
                <w:numId w:val="13"/>
              </w:numPr>
              <w:spacing w:line="360" w:lineRule="auto"/>
              <w:rPr>
                <w:rFonts w:asciiTheme="majorHAnsi" w:hAnsiTheme="majorHAnsi"/>
                <w:b w:val="0"/>
                <w:sz w:val="22"/>
                <w:szCs w:val="22"/>
              </w:rPr>
            </w:pPr>
            <w:r w:rsidRPr="00724E18">
              <w:rPr>
                <w:rFonts w:asciiTheme="majorHAnsi" w:hAnsiTheme="majorHAnsi"/>
                <w:b w:val="0"/>
                <w:sz w:val="22"/>
                <w:szCs w:val="22"/>
              </w:rPr>
              <w:t>Raise the Superannuation Guarantee Threshold to $750 per month ($2,250 per quarter) and index to CPI.</w:t>
            </w:r>
          </w:p>
        </w:tc>
      </w:tr>
      <w:tr w:rsidR="00DC6CDC" w:rsidRPr="00724E18" w14:paraId="3B64A566" w14:textId="77777777" w:rsidTr="00DC6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shd w:val="clear" w:color="auto" w:fill="829AB0"/>
          </w:tcPr>
          <w:p w14:paraId="3CD7BC6E" w14:textId="77777777" w:rsidR="00DC6CDC" w:rsidRPr="00724E18" w:rsidRDefault="00DC6CDC" w:rsidP="00DC6CDC">
            <w:pPr>
              <w:spacing w:line="360" w:lineRule="auto"/>
              <w:rPr>
                <w:rFonts w:asciiTheme="majorHAnsi" w:hAnsiTheme="majorHAnsi"/>
                <w:color w:val="FFFFFF" w:themeColor="background1"/>
                <w:sz w:val="22"/>
                <w:szCs w:val="22"/>
              </w:rPr>
            </w:pPr>
            <w:r w:rsidRPr="00724E18">
              <w:rPr>
                <w:rFonts w:asciiTheme="majorHAnsi" w:hAnsiTheme="majorHAnsi"/>
                <w:color w:val="FFFFFF" w:themeColor="background1"/>
                <w:sz w:val="22"/>
                <w:szCs w:val="22"/>
              </w:rPr>
              <w:t xml:space="preserve">FRINGE BENEFIT TAX </w:t>
            </w:r>
          </w:p>
        </w:tc>
      </w:tr>
      <w:tr w:rsidR="00DC6CDC" w:rsidRPr="00724E18" w14:paraId="2972CA96" w14:textId="77777777" w:rsidTr="00DC6CDC">
        <w:tc>
          <w:tcPr>
            <w:cnfStyle w:val="001000000000" w:firstRow="0" w:lastRow="0" w:firstColumn="1" w:lastColumn="0" w:oddVBand="0" w:evenVBand="0" w:oddHBand="0" w:evenHBand="0" w:firstRowFirstColumn="0" w:firstRowLastColumn="0" w:lastRowFirstColumn="0" w:lastRowLastColumn="0"/>
            <w:tcW w:w="8873" w:type="dxa"/>
            <w:shd w:val="clear" w:color="auto" w:fill="E5EAEE" w:themeFill="accent1" w:themeFillTint="33"/>
          </w:tcPr>
          <w:p w14:paraId="1F2A00F0" w14:textId="77777777" w:rsidR="00DC6CDC" w:rsidRPr="00724E18" w:rsidRDefault="00DC6CDC" w:rsidP="00DC6CDC">
            <w:pPr>
              <w:pStyle w:val="ListParagraph"/>
              <w:numPr>
                <w:ilvl w:val="0"/>
                <w:numId w:val="14"/>
              </w:numPr>
              <w:spacing w:line="360" w:lineRule="auto"/>
              <w:rPr>
                <w:rFonts w:asciiTheme="majorHAnsi" w:hAnsiTheme="majorHAnsi"/>
                <w:b w:val="0"/>
                <w:sz w:val="22"/>
                <w:szCs w:val="22"/>
              </w:rPr>
            </w:pPr>
            <w:r w:rsidRPr="00724E18">
              <w:rPr>
                <w:rFonts w:asciiTheme="majorHAnsi" w:hAnsiTheme="majorHAnsi"/>
                <w:b w:val="0"/>
                <w:sz w:val="22"/>
                <w:szCs w:val="22"/>
              </w:rPr>
              <w:t>Small businesses with an annual turnover less than $2 million should be exempt from paying FBT entirely under the Small Business Entity concessions.</w:t>
            </w:r>
          </w:p>
        </w:tc>
      </w:tr>
      <w:tr w:rsidR="00DC6CDC" w:rsidRPr="00724E18" w14:paraId="30DE43C6" w14:textId="77777777" w:rsidTr="00DC6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shd w:val="clear" w:color="auto" w:fill="7E97AD" w:themeFill="accent1"/>
          </w:tcPr>
          <w:p w14:paraId="33D29657" w14:textId="77777777" w:rsidR="00DC6CDC" w:rsidRPr="00DC6CDC" w:rsidRDefault="00DC6CDC" w:rsidP="00DC6CDC">
            <w:pPr>
              <w:spacing w:line="360" w:lineRule="auto"/>
              <w:rPr>
                <w:rFonts w:asciiTheme="majorHAnsi" w:hAnsiTheme="majorHAnsi"/>
                <w:sz w:val="22"/>
                <w:szCs w:val="22"/>
              </w:rPr>
            </w:pPr>
            <w:r w:rsidRPr="00DC6CDC">
              <w:rPr>
                <w:rFonts w:asciiTheme="majorHAnsi" w:hAnsiTheme="majorHAnsi"/>
                <w:iCs/>
                <w:color w:val="FFFFFF" w:themeColor="background1"/>
                <w:sz w:val="22"/>
                <w:szCs w:val="22"/>
              </w:rPr>
              <w:t>REVIEW OF ANZSCO CODES</w:t>
            </w:r>
          </w:p>
        </w:tc>
      </w:tr>
      <w:tr w:rsidR="00DC6CDC" w:rsidRPr="00724E18" w14:paraId="3B826CAE" w14:textId="77777777" w:rsidTr="00DC6CDC">
        <w:tc>
          <w:tcPr>
            <w:cnfStyle w:val="001000000000" w:firstRow="0" w:lastRow="0" w:firstColumn="1" w:lastColumn="0" w:oddVBand="0" w:evenVBand="0" w:oddHBand="0" w:evenHBand="0" w:firstRowFirstColumn="0" w:firstRowLastColumn="0" w:lastRowFirstColumn="0" w:lastRowLastColumn="0"/>
            <w:tcW w:w="8873" w:type="dxa"/>
            <w:shd w:val="clear" w:color="auto" w:fill="E5EAEE" w:themeFill="accent1" w:themeFillTint="33"/>
          </w:tcPr>
          <w:p w14:paraId="59DAD74C" w14:textId="74FC9F4F" w:rsidR="00DC6CDC" w:rsidRPr="00A325FF" w:rsidRDefault="00DC6CDC" w:rsidP="00A325FF">
            <w:pPr>
              <w:pStyle w:val="ListParagraph"/>
              <w:numPr>
                <w:ilvl w:val="0"/>
                <w:numId w:val="8"/>
              </w:numPr>
              <w:spacing w:line="360" w:lineRule="auto"/>
              <w:rPr>
                <w:rFonts w:asciiTheme="majorHAnsi" w:hAnsiTheme="majorHAnsi"/>
                <w:b w:val="0"/>
                <w:color w:val="FFFFFF" w:themeColor="background1"/>
                <w:sz w:val="22"/>
                <w:szCs w:val="22"/>
              </w:rPr>
            </w:pPr>
            <w:r w:rsidRPr="00A325FF">
              <w:rPr>
                <w:rFonts w:asciiTheme="majorHAnsi" w:hAnsiTheme="majorHAnsi"/>
                <w:b w:val="0"/>
                <w:iCs/>
                <w:sz w:val="22"/>
                <w:szCs w:val="22"/>
              </w:rPr>
              <w:t xml:space="preserve">Commission the Australian Bureau of Statistics (ABS) to conduct a comprehensive and wide-ranging review of the existing Australian and New Zealand Standard Classification of Occupations (ANZSCO) codes list with immediate effect. </w:t>
            </w:r>
          </w:p>
        </w:tc>
      </w:tr>
      <w:tr w:rsidR="00DC6CDC" w:rsidRPr="00724E18" w14:paraId="558994A5" w14:textId="77777777" w:rsidTr="00DC6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shd w:val="clear" w:color="auto" w:fill="7E97AD" w:themeFill="accent1"/>
          </w:tcPr>
          <w:p w14:paraId="15902289" w14:textId="77777777" w:rsidR="00DC6CDC" w:rsidRPr="00724E18" w:rsidRDefault="00DC6CDC" w:rsidP="00DC6CDC">
            <w:p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ATO SMALL BUSINESS BENCHMARKING</w:t>
            </w:r>
          </w:p>
        </w:tc>
      </w:tr>
      <w:tr w:rsidR="00DC6CDC" w:rsidRPr="00724E18" w14:paraId="34D7EF37" w14:textId="77777777" w:rsidTr="00DC6CDC">
        <w:tc>
          <w:tcPr>
            <w:cnfStyle w:val="001000000000" w:firstRow="0" w:lastRow="0" w:firstColumn="1" w:lastColumn="0" w:oddVBand="0" w:evenVBand="0" w:oddHBand="0" w:evenHBand="0" w:firstRowFirstColumn="0" w:firstRowLastColumn="0" w:lastRowFirstColumn="0" w:lastRowLastColumn="0"/>
            <w:tcW w:w="8873" w:type="dxa"/>
            <w:shd w:val="clear" w:color="auto" w:fill="E5EAEE" w:themeFill="accent1" w:themeFillTint="33"/>
          </w:tcPr>
          <w:p w14:paraId="1A186499" w14:textId="1F48D6E1" w:rsidR="00DC6CDC" w:rsidRPr="00724E18" w:rsidRDefault="00DC6CDC" w:rsidP="00DC6CDC">
            <w:pPr>
              <w:pStyle w:val="ListParagraph"/>
              <w:numPr>
                <w:ilvl w:val="0"/>
                <w:numId w:val="15"/>
              </w:numPr>
              <w:spacing w:line="360" w:lineRule="auto"/>
              <w:rPr>
                <w:rFonts w:asciiTheme="majorHAnsi" w:hAnsiTheme="majorHAnsi"/>
                <w:b w:val="0"/>
                <w:sz w:val="22"/>
                <w:szCs w:val="22"/>
              </w:rPr>
            </w:pPr>
            <w:r>
              <w:rPr>
                <w:rFonts w:asciiTheme="majorHAnsi" w:hAnsiTheme="majorHAnsi"/>
                <w:b w:val="0"/>
                <w:bCs w:val="0"/>
                <w:iCs/>
                <w:sz w:val="22"/>
                <w:szCs w:val="22"/>
              </w:rPr>
              <w:t>Fund the Australian Taxation Office</w:t>
            </w:r>
            <w:r w:rsidRPr="0023670E">
              <w:rPr>
                <w:rFonts w:asciiTheme="majorHAnsi" w:hAnsiTheme="majorHAnsi"/>
                <w:b w:val="0"/>
                <w:bCs w:val="0"/>
                <w:iCs/>
                <w:sz w:val="22"/>
                <w:szCs w:val="22"/>
              </w:rPr>
              <w:t xml:space="preserve"> </w:t>
            </w:r>
            <w:r>
              <w:rPr>
                <w:rFonts w:asciiTheme="majorHAnsi" w:hAnsiTheme="majorHAnsi"/>
                <w:b w:val="0"/>
                <w:bCs w:val="0"/>
                <w:iCs/>
                <w:sz w:val="22"/>
                <w:szCs w:val="22"/>
              </w:rPr>
              <w:t xml:space="preserve">(ATO) to re-commence reporting on small business benchmarks, the majority of which have not </w:t>
            </w:r>
            <w:r w:rsidR="00721425">
              <w:rPr>
                <w:rFonts w:asciiTheme="majorHAnsi" w:hAnsiTheme="majorHAnsi"/>
                <w:b w:val="0"/>
                <w:bCs w:val="0"/>
                <w:iCs/>
                <w:sz w:val="22"/>
                <w:szCs w:val="22"/>
              </w:rPr>
              <w:t>been</w:t>
            </w:r>
            <w:r>
              <w:rPr>
                <w:rFonts w:asciiTheme="majorHAnsi" w:hAnsiTheme="majorHAnsi"/>
                <w:b w:val="0"/>
                <w:bCs w:val="0"/>
                <w:iCs/>
                <w:sz w:val="22"/>
                <w:szCs w:val="22"/>
              </w:rPr>
              <w:t xml:space="preserve"> updated since the 2016-17 Financial Year. </w:t>
            </w:r>
          </w:p>
        </w:tc>
      </w:tr>
      <w:tr w:rsidR="00DC6CDC" w:rsidRPr="00724E18" w14:paraId="4B0CC52E" w14:textId="77777777" w:rsidTr="00DC6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shd w:val="clear" w:color="auto" w:fill="002072"/>
          </w:tcPr>
          <w:p w14:paraId="5B00DC35" w14:textId="77777777" w:rsidR="00DC6CDC" w:rsidRPr="00724E18" w:rsidRDefault="00DC6CDC" w:rsidP="00DC6CDC">
            <w:pPr>
              <w:spacing w:line="360" w:lineRule="auto"/>
              <w:rPr>
                <w:rFonts w:asciiTheme="majorHAnsi" w:hAnsiTheme="majorHAnsi"/>
                <w:color w:val="FFFFFF" w:themeColor="background1"/>
                <w:sz w:val="22"/>
                <w:szCs w:val="22"/>
              </w:rPr>
            </w:pPr>
            <w:r w:rsidRPr="00724E18">
              <w:rPr>
                <w:rFonts w:asciiTheme="majorHAnsi" w:hAnsiTheme="majorHAnsi"/>
                <w:color w:val="FFFFFF" w:themeColor="background1"/>
                <w:sz w:val="22"/>
                <w:szCs w:val="22"/>
              </w:rPr>
              <w:t>IMMIGRATION</w:t>
            </w:r>
          </w:p>
        </w:tc>
      </w:tr>
      <w:tr w:rsidR="00DC6CDC" w:rsidRPr="00724E18" w14:paraId="349ACA2A" w14:textId="77777777" w:rsidTr="00DC6CDC">
        <w:tc>
          <w:tcPr>
            <w:cnfStyle w:val="001000000000" w:firstRow="0" w:lastRow="0" w:firstColumn="1" w:lastColumn="0" w:oddVBand="0" w:evenVBand="0" w:oddHBand="0" w:evenHBand="0" w:firstRowFirstColumn="0" w:firstRowLastColumn="0" w:lastRowFirstColumn="0" w:lastRowLastColumn="0"/>
            <w:tcW w:w="8873" w:type="dxa"/>
            <w:shd w:val="clear" w:color="auto" w:fill="7E97AD" w:themeFill="accent1"/>
          </w:tcPr>
          <w:p w14:paraId="43F54D14" w14:textId="77777777" w:rsidR="00DC6CDC" w:rsidRPr="00724E18" w:rsidRDefault="00DC6CDC" w:rsidP="00DC6CDC">
            <w:pPr>
              <w:spacing w:line="360" w:lineRule="auto"/>
              <w:rPr>
                <w:rFonts w:asciiTheme="majorHAnsi" w:hAnsiTheme="majorHAnsi"/>
                <w:color w:val="FFFFFF" w:themeColor="background1"/>
                <w:sz w:val="22"/>
                <w:szCs w:val="22"/>
              </w:rPr>
            </w:pPr>
            <w:r w:rsidRPr="00724E18">
              <w:rPr>
                <w:rFonts w:asciiTheme="majorHAnsi" w:hAnsiTheme="majorHAnsi"/>
                <w:color w:val="FFFFFF" w:themeColor="background1"/>
                <w:sz w:val="22"/>
                <w:szCs w:val="22"/>
              </w:rPr>
              <w:t>VISA FEES AND CHARGES</w:t>
            </w:r>
          </w:p>
        </w:tc>
      </w:tr>
      <w:tr w:rsidR="00DC6CDC" w:rsidRPr="00724E18" w14:paraId="107E9AAA" w14:textId="77777777" w:rsidTr="00DC6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tcPr>
          <w:p w14:paraId="314A7531" w14:textId="77777777" w:rsidR="00DC6CDC" w:rsidRPr="00724E18" w:rsidRDefault="00DC6CDC" w:rsidP="00DC6CDC">
            <w:pPr>
              <w:pStyle w:val="ListParagraph"/>
              <w:numPr>
                <w:ilvl w:val="0"/>
                <w:numId w:val="18"/>
              </w:numPr>
              <w:spacing w:line="360" w:lineRule="auto"/>
              <w:rPr>
                <w:rFonts w:asciiTheme="majorHAnsi" w:hAnsiTheme="majorHAnsi"/>
                <w:b w:val="0"/>
                <w:sz w:val="22"/>
                <w:szCs w:val="22"/>
              </w:rPr>
            </w:pPr>
            <w:r w:rsidRPr="00724E18">
              <w:rPr>
                <w:rFonts w:asciiTheme="majorHAnsi" w:hAnsiTheme="majorHAnsi"/>
                <w:b w:val="0"/>
                <w:sz w:val="22"/>
                <w:szCs w:val="22"/>
              </w:rPr>
              <w:t xml:space="preserve">Commit to a </w:t>
            </w:r>
            <w:r>
              <w:rPr>
                <w:rFonts w:asciiTheme="majorHAnsi" w:hAnsiTheme="majorHAnsi"/>
                <w:b w:val="0"/>
                <w:sz w:val="22"/>
                <w:szCs w:val="22"/>
              </w:rPr>
              <w:t xml:space="preserve">meaningful reduction </w:t>
            </w:r>
            <w:r w:rsidRPr="00724E18">
              <w:rPr>
                <w:rFonts w:asciiTheme="majorHAnsi" w:hAnsiTheme="majorHAnsi"/>
                <w:b w:val="0"/>
                <w:sz w:val="22"/>
                <w:szCs w:val="22"/>
              </w:rPr>
              <w:t>in the cost of the TSS visa applications for both the short-term and medium-term streams.</w:t>
            </w:r>
          </w:p>
        </w:tc>
      </w:tr>
      <w:tr w:rsidR="00DC6CDC" w:rsidRPr="00724E18" w14:paraId="778986A0" w14:textId="77777777" w:rsidTr="00DC6CDC">
        <w:tc>
          <w:tcPr>
            <w:cnfStyle w:val="001000000000" w:firstRow="0" w:lastRow="0" w:firstColumn="1" w:lastColumn="0" w:oddVBand="0" w:evenVBand="0" w:oddHBand="0" w:evenHBand="0" w:firstRowFirstColumn="0" w:firstRowLastColumn="0" w:lastRowFirstColumn="0" w:lastRowLastColumn="0"/>
            <w:tcW w:w="8873" w:type="dxa"/>
            <w:shd w:val="clear" w:color="auto" w:fill="829AB0"/>
          </w:tcPr>
          <w:p w14:paraId="640038A2" w14:textId="77777777" w:rsidR="00DC6CDC" w:rsidRPr="00724E18" w:rsidRDefault="00DC6CDC" w:rsidP="00DC6CDC">
            <w:pPr>
              <w:spacing w:line="360" w:lineRule="auto"/>
              <w:rPr>
                <w:rFonts w:asciiTheme="majorHAnsi" w:hAnsiTheme="majorHAnsi"/>
                <w:color w:val="FFFFFF" w:themeColor="background1"/>
                <w:sz w:val="22"/>
                <w:szCs w:val="22"/>
              </w:rPr>
            </w:pPr>
            <w:r w:rsidRPr="00724E18">
              <w:rPr>
                <w:rFonts w:asciiTheme="majorHAnsi" w:hAnsiTheme="majorHAnsi"/>
                <w:color w:val="FFFFFF" w:themeColor="background1"/>
                <w:sz w:val="22"/>
                <w:szCs w:val="22"/>
              </w:rPr>
              <w:t>WORKING HOLIDAY MAKER REFORM PACKAGE</w:t>
            </w:r>
          </w:p>
        </w:tc>
      </w:tr>
      <w:tr w:rsidR="00DC6CDC" w:rsidRPr="00724E18" w14:paraId="4F16EC82" w14:textId="77777777" w:rsidTr="00DC6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tcPr>
          <w:p w14:paraId="71FE97EA" w14:textId="77777777" w:rsidR="00DC6CDC" w:rsidRPr="00724E18" w:rsidRDefault="00DC6CDC" w:rsidP="00DC6CDC">
            <w:pPr>
              <w:pStyle w:val="ListParagraph"/>
              <w:numPr>
                <w:ilvl w:val="0"/>
                <w:numId w:val="19"/>
              </w:numPr>
              <w:spacing w:line="360" w:lineRule="auto"/>
              <w:rPr>
                <w:rFonts w:asciiTheme="majorHAnsi" w:hAnsiTheme="majorHAnsi"/>
                <w:b w:val="0"/>
                <w:sz w:val="22"/>
                <w:szCs w:val="22"/>
              </w:rPr>
            </w:pPr>
            <w:r w:rsidRPr="00724E18">
              <w:rPr>
                <w:rFonts w:asciiTheme="majorHAnsi" w:hAnsiTheme="majorHAnsi"/>
                <w:b w:val="0"/>
                <w:sz w:val="22"/>
                <w:szCs w:val="22"/>
              </w:rPr>
              <w:t>Reinstate the Commonwealth Government’s previous commitment to reduce the Working</w:t>
            </w:r>
            <w:r>
              <w:rPr>
                <w:rFonts w:asciiTheme="majorHAnsi" w:hAnsiTheme="majorHAnsi"/>
                <w:b w:val="0"/>
                <w:sz w:val="22"/>
                <w:szCs w:val="22"/>
              </w:rPr>
              <w:t xml:space="preserve"> Holiday Maker visa fee </w:t>
            </w:r>
            <w:r w:rsidRPr="00724E18">
              <w:rPr>
                <w:rFonts w:asciiTheme="majorHAnsi" w:hAnsiTheme="majorHAnsi"/>
                <w:b w:val="0"/>
                <w:sz w:val="22"/>
                <w:szCs w:val="22"/>
              </w:rPr>
              <w:t>to $390.</w:t>
            </w:r>
          </w:p>
        </w:tc>
      </w:tr>
      <w:tr w:rsidR="00DC6CDC" w:rsidRPr="00724E18" w14:paraId="5E9E68B4" w14:textId="77777777" w:rsidTr="00DC6CDC">
        <w:tc>
          <w:tcPr>
            <w:cnfStyle w:val="001000000000" w:firstRow="0" w:lastRow="0" w:firstColumn="1" w:lastColumn="0" w:oddVBand="0" w:evenVBand="0" w:oddHBand="0" w:evenHBand="0" w:firstRowFirstColumn="0" w:firstRowLastColumn="0" w:lastRowFirstColumn="0" w:lastRowLastColumn="0"/>
            <w:tcW w:w="8873" w:type="dxa"/>
            <w:shd w:val="clear" w:color="auto" w:fill="7E97AD" w:themeFill="accent1"/>
          </w:tcPr>
          <w:p w14:paraId="3D7C24D9" w14:textId="77777777" w:rsidR="00DC6CDC" w:rsidRPr="00724E18" w:rsidRDefault="00DC6CDC" w:rsidP="00DC6CDC">
            <w:pPr>
              <w:spacing w:line="360" w:lineRule="auto"/>
              <w:rPr>
                <w:rFonts w:asciiTheme="majorHAnsi" w:hAnsiTheme="majorHAnsi"/>
                <w:sz w:val="22"/>
                <w:szCs w:val="22"/>
              </w:rPr>
            </w:pPr>
            <w:r w:rsidRPr="00724E18">
              <w:rPr>
                <w:rFonts w:asciiTheme="majorHAnsi" w:hAnsiTheme="majorHAnsi"/>
                <w:color w:val="FFFFFF" w:themeColor="background1"/>
                <w:sz w:val="22"/>
                <w:szCs w:val="22"/>
              </w:rPr>
              <w:t>SKILLING AUSTRALIANS FUND</w:t>
            </w:r>
            <w:r>
              <w:rPr>
                <w:rFonts w:asciiTheme="majorHAnsi" w:hAnsiTheme="majorHAnsi"/>
                <w:color w:val="FFFFFF" w:themeColor="background1"/>
                <w:sz w:val="22"/>
                <w:szCs w:val="22"/>
              </w:rPr>
              <w:t xml:space="preserve"> LEVY</w:t>
            </w:r>
          </w:p>
        </w:tc>
      </w:tr>
      <w:tr w:rsidR="00DC6CDC" w:rsidRPr="00724E18" w14:paraId="55FA2DFE" w14:textId="77777777" w:rsidTr="00DC6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tcPr>
          <w:p w14:paraId="7E23B35A" w14:textId="77777777" w:rsidR="00DC6CDC" w:rsidRPr="003643BA" w:rsidRDefault="00DC6CDC" w:rsidP="00DC6CDC">
            <w:pPr>
              <w:pStyle w:val="ListParagraph"/>
              <w:numPr>
                <w:ilvl w:val="0"/>
                <w:numId w:val="12"/>
              </w:numPr>
              <w:spacing w:line="360" w:lineRule="auto"/>
              <w:jc w:val="both"/>
              <w:rPr>
                <w:b w:val="0"/>
                <w:bCs w:val="0"/>
                <w:iCs/>
                <w:sz w:val="22"/>
                <w:szCs w:val="22"/>
              </w:rPr>
            </w:pPr>
            <w:r w:rsidRPr="003643BA">
              <w:rPr>
                <w:b w:val="0"/>
                <w:bCs w:val="0"/>
                <w:iCs/>
                <w:sz w:val="22"/>
                <w:szCs w:val="22"/>
              </w:rPr>
              <w:t>Halve the</w:t>
            </w:r>
            <w:r>
              <w:rPr>
                <w:b w:val="0"/>
                <w:bCs w:val="0"/>
                <w:iCs/>
                <w:sz w:val="22"/>
                <w:szCs w:val="22"/>
              </w:rPr>
              <w:t xml:space="preserve"> cost</w:t>
            </w:r>
            <w:r w:rsidRPr="003643BA">
              <w:rPr>
                <w:b w:val="0"/>
                <w:bCs w:val="0"/>
                <w:iCs/>
                <w:sz w:val="22"/>
                <w:szCs w:val="22"/>
              </w:rPr>
              <w:t xml:space="preserve"> of the existing SAF levy charged to sponsoring businesses for each visa application.</w:t>
            </w:r>
          </w:p>
          <w:p w14:paraId="3AA48E77" w14:textId="77777777" w:rsidR="00DC6CDC" w:rsidRPr="003643BA" w:rsidRDefault="00DC6CDC" w:rsidP="00DC6CDC">
            <w:pPr>
              <w:pStyle w:val="ListParagraph"/>
              <w:numPr>
                <w:ilvl w:val="0"/>
                <w:numId w:val="19"/>
              </w:numPr>
              <w:spacing w:line="360" w:lineRule="auto"/>
              <w:rPr>
                <w:rFonts w:asciiTheme="majorHAnsi" w:hAnsiTheme="majorHAnsi"/>
                <w:b w:val="0"/>
                <w:sz w:val="22"/>
                <w:szCs w:val="22"/>
              </w:rPr>
            </w:pPr>
            <w:r w:rsidRPr="003643BA">
              <w:rPr>
                <w:rFonts w:asciiTheme="majorHAnsi" w:hAnsiTheme="majorHAnsi"/>
                <w:b w:val="0"/>
                <w:iCs/>
                <w:sz w:val="22"/>
                <w:szCs w:val="22"/>
              </w:rPr>
              <w:t xml:space="preserve">Guarantee $1.5 billion investment in Skilling Australians Fund regardless of the amount generated through the levy.  </w:t>
            </w:r>
          </w:p>
        </w:tc>
      </w:tr>
    </w:tbl>
    <w:p w14:paraId="5F94AB31" w14:textId="77777777" w:rsidR="00DC6CDC" w:rsidRPr="002B096A" w:rsidRDefault="00DC6CDC" w:rsidP="00DC6CDC">
      <w:pPr>
        <w:spacing w:line="360" w:lineRule="auto"/>
        <w:jc w:val="both"/>
        <w:rPr>
          <w:rFonts w:ascii="Gill Sans MT" w:hAnsi="Gill Sans MT"/>
          <w:sz w:val="28"/>
          <w:szCs w:val="28"/>
        </w:rPr>
      </w:pPr>
    </w:p>
    <w:p w14:paraId="1C919A06" w14:textId="469C4CEB" w:rsidR="007D3DD3" w:rsidRPr="00724E18" w:rsidRDefault="007D3DD3" w:rsidP="00571B1A">
      <w:pPr>
        <w:spacing w:line="360" w:lineRule="auto"/>
        <w:rPr>
          <w:rFonts w:asciiTheme="majorHAnsi" w:hAnsiTheme="majorHAnsi"/>
          <w:sz w:val="22"/>
          <w:szCs w:val="22"/>
        </w:rPr>
      </w:pPr>
    </w:p>
    <w:tbl>
      <w:tblPr>
        <w:tblStyle w:val="GridTable4-Accent11"/>
        <w:tblpPr w:leftFromText="180" w:rightFromText="180" w:vertAnchor="text" w:horzAnchor="margin" w:tblpY="-25"/>
        <w:tblW w:w="0" w:type="auto"/>
        <w:tblLook w:val="04A0" w:firstRow="1" w:lastRow="0" w:firstColumn="1" w:lastColumn="0" w:noHBand="0" w:noVBand="1"/>
      </w:tblPr>
      <w:tblGrid>
        <w:gridCol w:w="8873"/>
      </w:tblGrid>
      <w:tr w:rsidR="0053209D" w:rsidRPr="00724E18" w14:paraId="7EA18A3D" w14:textId="77777777" w:rsidTr="00532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shd w:val="clear" w:color="auto" w:fill="E5EAEE" w:themeFill="accent1" w:themeFillTint="33"/>
          </w:tcPr>
          <w:p w14:paraId="0613649F" w14:textId="4C5BCA50" w:rsidR="003643BA" w:rsidRPr="003643BA" w:rsidRDefault="003643BA" w:rsidP="003643BA">
            <w:pPr>
              <w:pStyle w:val="ListParagraph"/>
              <w:numPr>
                <w:ilvl w:val="0"/>
                <w:numId w:val="22"/>
              </w:numPr>
              <w:spacing w:line="360" w:lineRule="auto"/>
              <w:jc w:val="both"/>
              <w:rPr>
                <w:b w:val="0"/>
                <w:bCs w:val="0"/>
                <w:iCs/>
                <w:sz w:val="22"/>
                <w:szCs w:val="22"/>
              </w:rPr>
            </w:pPr>
            <w:r w:rsidRPr="003643BA">
              <w:rPr>
                <w:b w:val="0"/>
                <w:bCs w:val="0"/>
                <w:iCs/>
                <w:sz w:val="22"/>
                <w:szCs w:val="22"/>
              </w:rPr>
              <w:t>Expand refund provisions associated with TSS-visa applications so that businesses are refunded the SAF levy in the event of any unsuccessful applications, regardless of the reasons involved.</w:t>
            </w:r>
          </w:p>
          <w:p w14:paraId="78C026E8" w14:textId="270F6D34" w:rsidR="005404D3" w:rsidRPr="003643BA" w:rsidRDefault="003643BA" w:rsidP="003643BA">
            <w:pPr>
              <w:pStyle w:val="ListParagraph"/>
              <w:numPr>
                <w:ilvl w:val="0"/>
                <w:numId w:val="22"/>
              </w:numPr>
              <w:spacing w:line="360" w:lineRule="auto"/>
              <w:jc w:val="both"/>
              <w:rPr>
                <w:bCs w:val="0"/>
                <w:iCs/>
                <w:sz w:val="22"/>
                <w:szCs w:val="22"/>
              </w:rPr>
            </w:pPr>
            <w:r w:rsidRPr="003643BA">
              <w:rPr>
                <w:b w:val="0"/>
                <w:sz w:val="22"/>
              </w:rPr>
              <w:t>Non-upfront payment options for the SAF levy should be made available to employers when processing applications.</w:t>
            </w:r>
          </w:p>
        </w:tc>
      </w:tr>
      <w:tr w:rsidR="00AB79D3" w:rsidRPr="00724E18" w14:paraId="5BF6AD7E" w14:textId="77777777" w:rsidTr="00AB7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shd w:val="clear" w:color="auto" w:fill="002072"/>
          </w:tcPr>
          <w:p w14:paraId="62907C1F" w14:textId="6DB19309" w:rsidR="00AB79D3" w:rsidRPr="00724E18" w:rsidRDefault="00FB7DC0" w:rsidP="00571B1A">
            <w:pPr>
              <w:spacing w:line="360" w:lineRule="auto"/>
              <w:rPr>
                <w:rFonts w:asciiTheme="majorHAnsi" w:hAnsiTheme="majorHAnsi"/>
                <w:sz w:val="22"/>
                <w:szCs w:val="22"/>
              </w:rPr>
            </w:pPr>
            <w:r w:rsidRPr="00724E18">
              <w:rPr>
                <w:rFonts w:asciiTheme="majorHAnsi" w:hAnsiTheme="majorHAnsi"/>
                <w:sz w:val="22"/>
                <w:szCs w:val="22"/>
              </w:rPr>
              <w:t>ENVIRONMENT AND ENERGY</w:t>
            </w:r>
          </w:p>
        </w:tc>
      </w:tr>
      <w:tr w:rsidR="007D3DD3" w:rsidRPr="00724E18" w14:paraId="655DEE5A" w14:textId="77777777" w:rsidTr="007D3DD3">
        <w:tc>
          <w:tcPr>
            <w:cnfStyle w:val="001000000000" w:firstRow="0" w:lastRow="0" w:firstColumn="1" w:lastColumn="0" w:oddVBand="0" w:evenVBand="0" w:oddHBand="0" w:evenHBand="0" w:firstRowFirstColumn="0" w:firstRowLastColumn="0" w:lastRowFirstColumn="0" w:lastRowLastColumn="0"/>
            <w:tcW w:w="8873" w:type="dxa"/>
            <w:shd w:val="clear" w:color="auto" w:fill="7E97AD" w:themeFill="accent1"/>
          </w:tcPr>
          <w:p w14:paraId="6B458721" w14:textId="1C07D3AB" w:rsidR="007D3DD3" w:rsidRPr="00724E18" w:rsidRDefault="00571B1A" w:rsidP="00571B1A">
            <w:pPr>
              <w:spacing w:line="360" w:lineRule="auto"/>
              <w:rPr>
                <w:rFonts w:asciiTheme="majorHAnsi" w:hAnsiTheme="majorHAnsi"/>
                <w:color w:val="FFFFFF" w:themeColor="background1"/>
                <w:sz w:val="22"/>
                <w:szCs w:val="22"/>
              </w:rPr>
            </w:pPr>
            <w:r w:rsidRPr="00724E18">
              <w:rPr>
                <w:rFonts w:asciiTheme="majorHAnsi" w:hAnsiTheme="majorHAnsi"/>
                <w:color w:val="FFFFFF" w:themeColor="background1"/>
                <w:sz w:val="22"/>
                <w:szCs w:val="22"/>
              </w:rPr>
              <w:t>COST OF ELECTRICITY AND GAS</w:t>
            </w:r>
          </w:p>
        </w:tc>
      </w:tr>
      <w:tr w:rsidR="00AB79D3" w:rsidRPr="00724E18" w14:paraId="417A1B00" w14:textId="77777777" w:rsidTr="00BA5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tcPr>
          <w:p w14:paraId="2190A2CF" w14:textId="7A37AFAB" w:rsidR="00125E19" w:rsidRPr="00DD22ED" w:rsidRDefault="00125E19" w:rsidP="000714E5">
            <w:pPr>
              <w:pStyle w:val="ListParagraph"/>
              <w:numPr>
                <w:ilvl w:val="0"/>
                <w:numId w:val="9"/>
              </w:numPr>
              <w:spacing w:line="360" w:lineRule="auto"/>
              <w:rPr>
                <w:rFonts w:asciiTheme="majorHAnsi" w:hAnsiTheme="majorHAnsi"/>
                <w:b w:val="0"/>
                <w:iCs/>
                <w:sz w:val="22"/>
                <w:szCs w:val="22"/>
              </w:rPr>
            </w:pPr>
            <w:r w:rsidRPr="00724E18">
              <w:rPr>
                <w:rFonts w:asciiTheme="majorHAnsi" w:hAnsiTheme="majorHAnsi"/>
                <w:b w:val="0"/>
                <w:iCs/>
                <w:sz w:val="22"/>
                <w:szCs w:val="22"/>
              </w:rPr>
              <w:t>The 201</w:t>
            </w:r>
            <w:r w:rsidR="005404D3">
              <w:rPr>
                <w:rFonts w:asciiTheme="majorHAnsi" w:hAnsiTheme="majorHAnsi"/>
                <w:b w:val="0"/>
                <w:iCs/>
                <w:sz w:val="22"/>
                <w:szCs w:val="22"/>
              </w:rPr>
              <w:t>9-20</w:t>
            </w:r>
            <w:r w:rsidRPr="00724E18">
              <w:rPr>
                <w:rFonts w:asciiTheme="majorHAnsi" w:hAnsiTheme="majorHAnsi"/>
                <w:b w:val="0"/>
                <w:iCs/>
                <w:sz w:val="22"/>
                <w:szCs w:val="22"/>
              </w:rPr>
              <w:t xml:space="preserve"> Commonwealth Budget include specific measures designed to reduce the cost of electricity and gas prices.</w:t>
            </w:r>
          </w:p>
          <w:p w14:paraId="455B20F7" w14:textId="7588B3DF" w:rsidR="00DD22ED" w:rsidRPr="00DD22ED" w:rsidRDefault="00DC6CDC" w:rsidP="000714E5">
            <w:pPr>
              <w:pStyle w:val="ListParagraph"/>
              <w:numPr>
                <w:ilvl w:val="0"/>
                <w:numId w:val="9"/>
              </w:numPr>
              <w:spacing w:line="360" w:lineRule="auto"/>
              <w:rPr>
                <w:rFonts w:asciiTheme="majorHAnsi" w:hAnsiTheme="majorHAnsi"/>
                <w:b w:val="0"/>
                <w:iCs/>
                <w:sz w:val="22"/>
                <w:szCs w:val="22"/>
              </w:rPr>
            </w:pPr>
            <w:r>
              <w:rPr>
                <w:rFonts w:asciiTheme="majorHAnsi" w:hAnsiTheme="majorHAnsi"/>
                <w:b w:val="0"/>
                <w:iCs/>
                <w:sz w:val="22"/>
                <w:szCs w:val="22"/>
              </w:rPr>
              <w:t xml:space="preserve">Commit to a new pipeline of natural gas investment to guarantee domestic supply. </w:t>
            </w:r>
          </w:p>
          <w:p w14:paraId="50B4C1C2" w14:textId="19F1BDB2" w:rsidR="007E5F6D" w:rsidRPr="00724E18" w:rsidRDefault="00125E19" w:rsidP="000714E5">
            <w:pPr>
              <w:pStyle w:val="ListParagraph"/>
              <w:numPr>
                <w:ilvl w:val="0"/>
                <w:numId w:val="9"/>
              </w:numPr>
              <w:spacing w:line="360" w:lineRule="auto"/>
              <w:rPr>
                <w:rFonts w:asciiTheme="majorHAnsi" w:hAnsiTheme="majorHAnsi"/>
                <w:b w:val="0"/>
                <w:iCs/>
                <w:sz w:val="22"/>
                <w:szCs w:val="22"/>
              </w:rPr>
            </w:pPr>
            <w:r w:rsidRPr="00724E18">
              <w:rPr>
                <w:rFonts w:asciiTheme="majorHAnsi" w:hAnsiTheme="majorHAnsi"/>
                <w:b w:val="0"/>
                <w:iCs/>
                <w:sz w:val="22"/>
                <w:szCs w:val="22"/>
              </w:rPr>
              <w:t>That</w:t>
            </w:r>
            <w:r w:rsidR="00571B1A" w:rsidRPr="00724E18">
              <w:rPr>
                <w:rFonts w:asciiTheme="majorHAnsi" w:hAnsiTheme="majorHAnsi"/>
                <w:b w:val="0"/>
                <w:iCs/>
                <w:sz w:val="22"/>
                <w:szCs w:val="22"/>
              </w:rPr>
              <w:t xml:space="preserve"> no ne</w:t>
            </w:r>
            <w:r w:rsidR="00571B1A" w:rsidRPr="00724E18">
              <w:rPr>
                <w:rFonts w:asciiTheme="majorHAnsi" w:hAnsiTheme="majorHAnsi"/>
                <w:b w:val="0"/>
                <w:bCs w:val="0"/>
                <w:iCs/>
                <w:sz w:val="22"/>
                <w:szCs w:val="22"/>
              </w:rPr>
              <w:t>w</w:t>
            </w:r>
            <w:r w:rsidR="00571B1A" w:rsidRPr="00724E18">
              <w:rPr>
                <w:rFonts w:asciiTheme="majorHAnsi" w:hAnsiTheme="majorHAnsi"/>
                <w:b w:val="0"/>
                <w:iCs/>
                <w:sz w:val="22"/>
                <w:szCs w:val="22"/>
              </w:rPr>
              <w:t xml:space="preserve"> taxes, levies or charges that increase</w:t>
            </w:r>
            <w:r w:rsidRPr="00724E18">
              <w:rPr>
                <w:rFonts w:asciiTheme="majorHAnsi" w:hAnsiTheme="majorHAnsi"/>
                <w:b w:val="0"/>
                <w:iCs/>
                <w:sz w:val="22"/>
                <w:szCs w:val="22"/>
              </w:rPr>
              <w:t xml:space="preserve"> the cost of electricity</w:t>
            </w:r>
            <w:r w:rsidR="005A73C8">
              <w:rPr>
                <w:rFonts w:asciiTheme="majorHAnsi" w:hAnsiTheme="majorHAnsi"/>
                <w:b w:val="0"/>
                <w:iCs/>
                <w:sz w:val="22"/>
                <w:szCs w:val="22"/>
              </w:rPr>
              <w:t xml:space="preserve"> or gas are included in the 2019-20</w:t>
            </w:r>
            <w:r w:rsidRPr="00724E18">
              <w:rPr>
                <w:rFonts w:asciiTheme="majorHAnsi" w:hAnsiTheme="majorHAnsi"/>
                <w:b w:val="0"/>
                <w:iCs/>
                <w:sz w:val="22"/>
                <w:szCs w:val="22"/>
              </w:rPr>
              <w:t xml:space="preserve"> Budget.</w:t>
            </w:r>
          </w:p>
        </w:tc>
      </w:tr>
      <w:tr w:rsidR="00AA7295" w:rsidRPr="00724E18" w14:paraId="76EFC110" w14:textId="77777777" w:rsidTr="00AA7295">
        <w:tc>
          <w:tcPr>
            <w:cnfStyle w:val="001000000000" w:firstRow="0" w:lastRow="0" w:firstColumn="1" w:lastColumn="0" w:oddVBand="0" w:evenVBand="0" w:oddHBand="0" w:evenHBand="0" w:firstRowFirstColumn="0" w:firstRowLastColumn="0" w:lastRowFirstColumn="0" w:lastRowLastColumn="0"/>
            <w:tcW w:w="8873" w:type="dxa"/>
            <w:shd w:val="clear" w:color="auto" w:fill="002072"/>
          </w:tcPr>
          <w:p w14:paraId="516DA8C0" w14:textId="1261FE35" w:rsidR="00AA7295" w:rsidRPr="00724E18" w:rsidRDefault="00AA7295" w:rsidP="00571B1A">
            <w:pPr>
              <w:spacing w:line="360" w:lineRule="auto"/>
              <w:rPr>
                <w:rFonts w:asciiTheme="majorHAnsi" w:hAnsiTheme="majorHAnsi"/>
                <w:color w:val="FFFFFF" w:themeColor="background1"/>
                <w:sz w:val="22"/>
                <w:szCs w:val="22"/>
              </w:rPr>
            </w:pPr>
            <w:r w:rsidRPr="00724E18">
              <w:rPr>
                <w:rFonts w:asciiTheme="majorHAnsi" w:hAnsiTheme="majorHAnsi"/>
                <w:color w:val="FFFFFF" w:themeColor="background1"/>
                <w:sz w:val="22"/>
                <w:szCs w:val="22"/>
              </w:rPr>
              <w:t xml:space="preserve">EDUCATION </w:t>
            </w:r>
            <w:r w:rsidR="009C3C19" w:rsidRPr="00724E18">
              <w:rPr>
                <w:rFonts w:asciiTheme="majorHAnsi" w:hAnsiTheme="majorHAnsi"/>
                <w:color w:val="FFFFFF" w:themeColor="background1"/>
                <w:sz w:val="22"/>
                <w:szCs w:val="22"/>
              </w:rPr>
              <w:t>&amp; TRAINING</w:t>
            </w:r>
          </w:p>
        </w:tc>
      </w:tr>
      <w:tr w:rsidR="00724E18" w:rsidRPr="00B35FF4" w14:paraId="36022382" w14:textId="77777777" w:rsidTr="00724E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shd w:val="clear" w:color="auto" w:fill="7E97AD" w:themeFill="accent1"/>
          </w:tcPr>
          <w:p w14:paraId="2B31F148" w14:textId="29865669" w:rsidR="00724E18" w:rsidRPr="00313B0B" w:rsidRDefault="00DD22ED" w:rsidP="00724E18">
            <w:pPr>
              <w:spacing w:line="360" w:lineRule="auto"/>
              <w:rPr>
                <w:rFonts w:asciiTheme="majorHAnsi" w:hAnsiTheme="majorHAnsi"/>
                <w:color w:val="FFFFFF" w:themeColor="background1"/>
                <w:sz w:val="22"/>
                <w:szCs w:val="22"/>
              </w:rPr>
            </w:pPr>
            <w:r>
              <w:rPr>
                <w:rFonts w:asciiTheme="majorHAnsi" w:hAnsiTheme="majorHAnsi"/>
                <w:color w:val="FFFFFF" w:themeColor="background1"/>
                <w:sz w:val="22"/>
                <w:szCs w:val="22"/>
              </w:rPr>
              <w:t>HOSPITALITY CAREERS AMBASSADOR</w:t>
            </w:r>
          </w:p>
        </w:tc>
      </w:tr>
      <w:tr w:rsidR="00724E18" w:rsidRPr="00B35FF4" w14:paraId="1F040416" w14:textId="77777777" w:rsidTr="0053209D">
        <w:tc>
          <w:tcPr>
            <w:cnfStyle w:val="001000000000" w:firstRow="0" w:lastRow="0" w:firstColumn="1" w:lastColumn="0" w:oddVBand="0" w:evenVBand="0" w:oddHBand="0" w:evenHBand="0" w:firstRowFirstColumn="0" w:firstRowLastColumn="0" w:lastRowFirstColumn="0" w:lastRowLastColumn="0"/>
            <w:tcW w:w="8873" w:type="dxa"/>
            <w:shd w:val="clear" w:color="auto" w:fill="E5EAEE" w:themeFill="accent1" w:themeFillTint="33"/>
          </w:tcPr>
          <w:p w14:paraId="5B77D3C5" w14:textId="6C50A440" w:rsidR="00724E18" w:rsidRPr="00724E18" w:rsidRDefault="00A325FF" w:rsidP="006E5F06">
            <w:pPr>
              <w:pStyle w:val="ListParagraph"/>
              <w:numPr>
                <w:ilvl w:val="0"/>
                <w:numId w:val="10"/>
              </w:numPr>
              <w:spacing w:line="360" w:lineRule="auto"/>
              <w:rPr>
                <w:rFonts w:asciiTheme="majorHAnsi" w:hAnsiTheme="majorHAnsi"/>
                <w:b w:val="0"/>
                <w:sz w:val="22"/>
                <w:szCs w:val="22"/>
              </w:rPr>
            </w:pPr>
            <w:r>
              <w:rPr>
                <w:rFonts w:asciiTheme="majorHAnsi" w:hAnsiTheme="majorHAnsi"/>
                <w:b w:val="0"/>
                <w:sz w:val="22"/>
                <w:szCs w:val="22"/>
              </w:rPr>
              <w:t>While R&amp;CA continues to support a</w:t>
            </w:r>
            <w:r w:rsidR="00724E18">
              <w:rPr>
                <w:rFonts w:asciiTheme="majorHAnsi" w:hAnsiTheme="majorHAnsi"/>
                <w:b w:val="0"/>
                <w:sz w:val="22"/>
                <w:szCs w:val="22"/>
              </w:rPr>
              <w:t xml:space="preserve"> sophisticated and wide-reaching national marketing campaign targeting increased enrolments and completions of VET sector courses</w:t>
            </w:r>
            <w:r w:rsidR="0077159C">
              <w:rPr>
                <w:rFonts w:asciiTheme="majorHAnsi" w:hAnsiTheme="majorHAnsi"/>
                <w:b w:val="0"/>
                <w:sz w:val="22"/>
                <w:szCs w:val="22"/>
              </w:rPr>
              <w:t xml:space="preserve">, we recommend the appointment of a Hospitality Careers Ambassador to support and expand the work of the current ambassador into the hospitality sector. </w:t>
            </w:r>
          </w:p>
        </w:tc>
      </w:tr>
      <w:tr w:rsidR="008A75AA" w:rsidRPr="00724E18" w14:paraId="4087A234" w14:textId="77777777" w:rsidTr="00A01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3" w:type="dxa"/>
            <w:shd w:val="clear" w:color="auto" w:fill="829AB0"/>
          </w:tcPr>
          <w:p w14:paraId="61BD919A" w14:textId="77777777" w:rsidR="008A75AA" w:rsidRPr="00724E18" w:rsidRDefault="008A75AA" w:rsidP="00A01AFC">
            <w:pPr>
              <w:spacing w:line="360" w:lineRule="auto"/>
              <w:rPr>
                <w:rFonts w:asciiTheme="majorHAnsi" w:hAnsiTheme="majorHAnsi"/>
                <w:color w:val="FFFFFF" w:themeColor="background1"/>
                <w:sz w:val="22"/>
                <w:szCs w:val="22"/>
              </w:rPr>
            </w:pPr>
            <w:bookmarkStart w:id="2" w:name="_Toc437013063"/>
            <w:bookmarkStart w:id="3" w:name="_Toc467059539"/>
            <w:bookmarkStart w:id="4" w:name="_Toc401586603"/>
            <w:r w:rsidRPr="00724E18">
              <w:rPr>
                <w:rFonts w:asciiTheme="majorHAnsi" w:hAnsiTheme="majorHAnsi"/>
                <w:color w:val="FFFFFF" w:themeColor="background1"/>
                <w:sz w:val="22"/>
                <w:szCs w:val="22"/>
              </w:rPr>
              <w:t>VET STUDENT LOAN SCHEME</w:t>
            </w:r>
          </w:p>
        </w:tc>
      </w:tr>
      <w:tr w:rsidR="008A75AA" w:rsidRPr="00724E18" w14:paraId="2F37E52A" w14:textId="77777777" w:rsidTr="00A01AFC">
        <w:tc>
          <w:tcPr>
            <w:cnfStyle w:val="001000000000" w:firstRow="0" w:lastRow="0" w:firstColumn="1" w:lastColumn="0" w:oddVBand="0" w:evenVBand="0" w:oddHBand="0" w:evenHBand="0" w:firstRowFirstColumn="0" w:firstRowLastColumn="0" w:lastRowFirstColumn="0" w:lastRowLastColumn="0"/>
            <w:tcW w:w="8873" w:type="dxa"/>
            <w:shd w:val="clear" w:color="auto" w:fill="E5EAEE" w:themeFill="accent1" w:themeFillTint="33"/>
          </w:tcPr>
          <w:p w14:paraId="2E668CE4" w14:textId="77777777" w:rsidR="008A75AA" w:rsidRPr="00724E18" w:rsidRDefault="008A75AA" w:rsidP="00A01AFC">
            <w:pPr>
              <w:pStyle w:val="ListParagraph"/>
              <w:numPr>
                <w:ilvl w:val="0"/>
                <w:numId w:val="11"/>
              </w:numPr>
              <w:spacing w:line="360" w:lineRule="auto"/>
              <w:rPr>
                <w:rFonts w:asciiTheme="majorHAnsi" w:hAnsiTheme="majorHAnsi"/>
                <w:b w:val="0"/>
                <w:sz w:val="22"/>
                <w:szCs w:val="22"/>
              </w:rPr>
            </w:pPr>
            <w:r w:rsidRPr="00724E18">
              <w:rPr>
                <w:rFonts w:asciiTheme="majorHAnsi" w:hAnsiTheme="majorHAnsi"/>
                <w:b w:val="0"/>
                <w:sz w:val="22"/>
                <w:szCs w:val="22"/>
              </w:rPr>
              <w:t>Reinstate the Diploma and Advanced Diploma of Hospitality on the approved course list at band $10,000 or $15,000 as part of the VET Student Loan scheme.</w:t>
            </w:r>
            <w:r w:rsidRPr="00724E18">
              <w:rPr>
                <w:rFonts w:asciiTheme="majorHAnsi" w:hAnsiTheme="majorHAnsi"/>
                <w:sz w:val="22"/>
                <w:szCs w:val="22"/>
              </w:rPr>
              <w:t xml:space="preserve"> </w:t>
            </w:r>
          </w:p>
        </w:tc>
      </w:tr>
    </w:tbl>
    <w:p w14:paraId="34676E48" w14:textId="7BFA1D88" w:rsidR="008E6F67" w:rsidRPr="00B35FF4" w:rsidRDefault="008E6F67" w:rsidP="00DD22ED">
      <w:pPr>
        <w:pStyle w:val="Heading2"/>
        <w:rPr>
          <w:rFonts w:asciiTheme="majorHAnsi" w:hAnsiTheme="majorHAnsi"/>
          <w:caps w:val="0"/>
          <w:color w:val="002072"/>
          <w:sz w:val="22"/>
          <w:szCs w:val="22"/>
        </w:rPr>
      </w:pPr>
      <w:r w:rsidRPr="00B35FF4">
        <w:rPr>
          <w:rFonts w:asciiTheme="majorHAnsi" w:hAnsiTheme="majorHAnsi"/>
          <w:color w:val="002072"/>
        </w:rPr>
        <w:br w:type="page"/>
      </w:r>
    </w:p>
    <w:p w14:paraId="43DE81CF" w14:textId="7629792F" w:rsidR="00C57159" w:rsidRPr="002B096A" w:rsidRDefault="00C57159" w:rsidP="00C57159">
      <w:pPr>
        <w:pStyle w:val="Heading1"/>
        <w:rPr>
          <w:rFonts w:ascii="Gill Sans MT" w:hAnsi="Gill Sans MT"/>
          <w:sz w:val="28"/>
          <w:szCs w:val="28"/>
        </w:rPr>
      </w:pPr>
      <w:bookmarkStart w:id="5" w:name="_Toc534817918"/>
      <w:r>
        <w:rPr>
          <w:rFonts w:ascii="Gill Sans MT" w:hAnsi="Gill Sans MT"/>
          <w:color w:val="B26F00"/>
        </w:rPr>
        <w:lastRenderedPageBreak/>
        <w:t>OVERVIEW OF KEY HOSPITALITY SECTOR TRENDS</w:t>
      </w:r>
      <w:bookmarkEnd w:id="5"/>
    </w:p>
    <w:p w14:paraId="56736778" w14:textId="77777777" w:rsidR="00842990" w:rsidRPr="00B35FF4" w:rsidRDefault="00842990" w:rsidP="00051869">
      <w:pPr>
        <w:pStyle w:val="Heading2"/>
        <w:spacing w:before="0" w:after="120" w:line="360" w:lineRule="auto"/>
        <w:rPr>
          <w:color w:val="002072"/>
          <w:sz w:val="22"/>
          <w:szCs w:val="22"/>
        </w:rPr>
      </w:pPr>
      <w:bookmarkStart w:id="6" w:name="_Toc534817919"/>
      <w:r w:rsidRPr="00B35FF4">
        <w:rPr>
          <w:color w:val="002072"/>
          <w:sz w:val="22"/>
          <w:szCs w:val="22"/>
        </w:rPr>
        <w:t>PROJECTED EMPLOYMENT GROWTH</w:t>
      </w:r>
      <w:bookmarkEnd w:id="6"/>
      <w:r w:rsidRPr="00B35FF4">
        <w:rPr>
          <w:color w:val="002072"/>
          <w:sz w:val="22"/>
          <w:szCs w:val="22"/>
        </w:rPr>
        <w:t xml:space="preserve"> </w:t>
      </w:r>
    </w:p>
    <w:p w14:paraId="24555AA9" w14:textId="37FBCE51" w:rsidR="00842990" w:rsidRPr="00B35FF4" w:rsidRDefault="00051869" w:rsidP="00842990">
      <w:pPr>
        <w:spacing w:line="360" w:lineRule="auto"/>
        <w:jc w:val="both"/>
        <w:rPr>
          <w:rFonts w:asciiTheme="majorHAnsi" w:hAnsiTheme="majorHAnsi"/>
          <w:sz w:val="22"/>
          <w:szCs w:val="22"/>
        </w:rPr>
      </w:pPr>
      <w:r>
        <w:rPr>
          <w:rFonts w:asciiTheme="majorHAnsi" w:hAnsiTheme="majorHAnsi"/>
          <w:sz w:val="22"/>
          <w:szCs w:val="22"/>
        </w:rPr>
        <w:t xml:space="preserve">Based on the current projections, the hospitality sector is expected to account for an increasing proportion of jobs growth in the Australian workforce over the coming five years. </w:t>
      </w:r>
      <w:r w:rsidR="00842990" w:rsidRPr="00B35FF4">
        <w:rPr>
          <w:rFonts w:asciiTheme="majorHAnsi" w:hAnsiTheme="majorHAnsi"/>
          <w:sz w:val="22"/>
          <w:szCs w:val="22"/>
        </w:rPr>
        <w:t xml:space="preserve">According </w:t>
      </w:r>
      <w:r w:rsidR="000C224C">
        <w:rPr>
          <w:rFonts w:asciiTheme="majorHAnsi" w:hAnsiTheme="majorHAnsi"/>
          <w:sz w:val="22"/>
          <w:szCs w:val="22"/>
        </w:rPr>
        <w:t>to the most recently published employment projections</w:t>
      </w:r>
      <w:r w:rsidR="00842990" w:rsidRPr="00B35FF4">
        <w:rPr>
          <w:rFonts w:asciiTheme="majorHAnsi" w:hAnsiTheme="majorHAnsi"/>
          <w:sz w:val="22"/>
          <w:szCs w:val="22"/>
        </w:rPr>
        <w:t xml:space="preserve"> from the Department of </w:t>
      </w:r>
      <w:r w:rsidR="000C224C">
        <w:rPr>
          <w:rFonts w:asciiTheme="majorHAnsi" w:hAnsiTheme="majorHAnsi"/>
          <w:sz w:val="22"/>
          <w:szCs w:val="22"/>
        </w:rPr>
        <w:t>Jobs and Small Business</w:t>
      </w:r>
      <w:r w:rsidR="00842990" w:rsidRPr="00B35FF4">
        <w:rPr>
          <w:rFonts w:asciiTheme="majorHAnsi" w:hAnsiTheme="majorHAnsi"/>
          <w:sz w:val="22"/>
          <w:szCs w:val="22"/>
        </w:rPr>
        <w:t>, the cafe, restaurant and takeaway food subsector is expec</w:t>
      </w:r>
      <w:r w:rsidR="009D669D">
        <w:rPr>
          <w:rFonts w:asciiTheme="majorHAnsi" w:hAnsiTheme="majorHAnsi"/>
          <w:sz w:val="22"/>
          <w:szCs w:val="22"/>
        </w:rPr>
        <w:t>ted to generate an additional 74,7</w:t>
      </w:r>
      <w:r w:rsidR="00842990" w:rsidRPr="00B35FF4">
        <w:rPr>
          <w:rFonts w:asciiTheme="majorHAnsi" w:hAnsiTheme="majorHAnsi"/>
          <w:sz w:val="22"/>
          <w:szCs w:val="22"/>
        </w:rPr>
        <w:t>00 workers by May 202</w:t>
      </w:r>
      <w:r w:rsidR="009D669D">
        <w:rPr>
          <w:rFonts w:asciiTheme="majorHAnsi" w:hAnsiTheme="majorHAnsi"/>
          <w:sz w:val="22"/>
          <w:szCs w:val="22"/>
        </w:rPr>
        <w:t>3</w:t>
      </w:r>
      <w:r w:rsidR="00842990" w:rsidRPr="00B35FF4">
        <w:rPr>
          <w:rFonts w:asciiTheme="majorHAnsi" w:hAnsiTheme="majorHAnsi"/>
          <w:sz w:val="22"/>
          <w:szCs w:val="22"/>
        </w:rPr>
        <w:t>. When expressed in terms of percentage growth, the sector is expected to experience employment growth of 1</w:t>
      </w:r>
      <w:r w:rsidR="009D669D">
        <w:rPr>
          <w:rFonts w:asciiTheme="majorHAnsi" w:hAnsiTheme="majorHAnsi"/>
          <w:sz w:val="22"/>
          <w:szCs w:val="22"/>
        </w:rPr>
        <w:t>1.9</w:t>
      </w:r>
      <w:r w:rsidR="00842990" w:rsidRPr="00B35FF4">
        <w:rPr>
          <w:rFonts w:asciiTheme="majorHAnsi" w:hAnsiTheme="majorHAnsi"/>
          <w:sz w:val="22"/>
          <w:szCs w:val="22"/>
        </w:rPr>
        <w:t xml:space="preserve"> per cent. </w:t>
      </w:r>
      <w:r w:rsidR="00842990" w:rsidRPr="000C224C">
        <w:rPr>
          <w:rFonts w:asciiTheme="majorHAnsi" w:hAnsiTheme="majorHAnsi"/>
          <w:sz w:val="22"/>
          <w:szCs w:val="22"/>
        </w:rPr>
        <w:t>Most significantly, the projected growth for the café, restaurant and takeaway food sector is larger than any other industry subsector. The projected employment growth associated with the café, restaurant and takeaway food sector vis-à-vis other industry subsec</w:t>
      </w:r>
      <w:r w:rsidR="00167AD4" w:rsidRPr="000C224C">
        <w:rPr>
          <w:rFonts w:asciiTheme="majorHAnsi" w:hAnsiTheme="majorHAnsi"/>
          <w:sz w:val="22"/>
          <w:szCs w:val="22"/>
        </w:rPr>
        <w:t>tors is demonstrated in Figure 1</w:t>
      </w:r>
      <w:r w:rsidR="00842990" w:rsidRPr="000C224C">
        <w:rPr>
          <w:rFonts w:asciiTheme="majorHAnsi" w:hAnsiTheme="majorHAnsi"/>
          <w:sz w:val="22"/>
          <w:szCs w:val="22"/>
        </w:rPr>
        <w:t xml:space="preserve"> below.</w:t>
      </w:r>
    </w:p>
    <w:p w14:paraId="7170C16A" w14:textId="0E255035" w:rsidR="000C224C" w:rsidRPr="000C224C" w:rsidRDefault="00842990" w:rsidP="000C224C">
      <w:pPr>
        <w:pStyle w:val="Heading3"/>
      </w:pPr>
      <w:bookmarkStart w:id="7" w:name="_Toc493089944"/>
      <w:bookmarkStart w:id="8" w:name="_Toc499911003"/>
      <w:bookmarkStart w:id="9" w:name="_Toc534817920"/>
      <w:r w:rsidRPr="000C224C">
        <w:t>Figure 1: Top 20 industry sectors ranked</w:t>
      </w:r>
      <w:r w:rsidR="009D669D" w:rsidRPr="000C224C">
        <w:t xml:space="preserve"> by projected growth to May</w:t>
      </w:r>
      <w:r w:rsidRPr="000C224C">
        <w:t xml:space="preserve"> 202</w:t>
      </w:r>
      <w:r w:rsidR="009D669D" w:rsidRPr="000C224C">
        <w:t>3</w:t>
      </w:r>
      <w:r w:rsidRPr="000C224C">
        <w:t xml:space="preserve"> (‘000s)</w:t>
      </w:r>
      <w:bookmarkEnd w:id="7"/>
      <w:bookmarkEnd w:id="8"/>
      <w:bookmarkEnd w:id="9"/>
    </w:p>
    <w:p w14:paraId="4F6BDCC2" w14:textId="46AB8CE7" w:rsidR="00842990" w:rsidRPr="000C224C" w:rsidRDefault="000C224C" w:rsidP="000C224C">
      <w:pPr>
        <w:spacing w:before="120"/>
        <w:jc w:val="both"/>
        <w:rPr>
          <w:rFonts w:asciiTheme="majorHAnsi" w:hAnsiTheme="majorHAnsi"/>
          <w:noProof/>
          <w:sz w:val="22"/>
          <w:szCs w:val="22"/>
          <w:lang w:eastAsia="en-AU"/>
        </w:rPr>
      </w:pPr>
      <w:r w:rsidRPr="000C224C">
        <w:rPr>
          <w:rFonts w:asciiTheme="majorHAnsi" w:hAnsiTheme="majorHAnsi"/>
          <w:noProof/>
          <w:sz w:val="22"/>
          <w:szCs w:val="22"/>
        </w:rPr>
        <mc:AlternateContent>
          <mc:Choice Requires="wps">
            <w:drawing>
              <wp:anchor distT="45720" distB="45720" distL="114300" distR="114300" simplePos="0" relativeHeight="251961344" behindDoc="0" locked="0" layoutInCell="1" allowOverlap="1" wp14:anchorId="2EB40A51" wp14:editId="1FE9FEBF">
                <wp:simplePos x="0" y="0"/>
                <wp:positionH relativeFrom="margin">
                  <wp:align>left</wp:align>
                </wp:positionH>
                <wp:positionV relativeFrom="paragraph">
                  <wp:posOffset>3698072</wp:posOffset>
                </wp:positionV>
                <wp:extent cx="4667250" cy="351155"/>
                <wp:effectExtent l="0" t="0" r="0" b="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51155"/>
                        </a:xfrm>
                        <a:prstGeom prst="rect">
                          <a:avLst/>
                        </a:prstGeom>
                        <a:solidFill>
                          <a:srgbClr val="FFFFFF"/>
                        </a:solidFill>
                        <a:ln w="9525">
                          <a:noFill/>
                          <a:miter lim="800000"/>
                          <a:headEnd/>
                          <a:tailEnd/>
                        </a:ln>
                      </wps:spPr>
                      <wps:txbx>
                        <w:txbxContent>
                          <w:p w14:paraId="343819FA" w14:textId="77777777" w:rsidR="005A73C8" w:rsidRPr="000C224C" w:rsidRDefault="005A73C8" w:rsidP="009D669D">
                            <w:pPr>
                              <w:spacing w:before="120"/>
                              <w:jc w:val="both"/>
                              <w:rPr>
                                <w:i/>
                                <w:sz w:val="16"/>
                              </w:rPr>
                            </w:pPr>
                            <w:r w:rsidRPr="000C224C">
                              <w:rPr>
                                <w:i/>
                                <w:sz w:val="16"/>
                              </w:rPr>
                              <w:t>Source: Department of Jobs and Small Business (2018) Employment projections for the five years to May 2023.</w:t>
                            </w:r>
                          </w:p>
                          <w:p w14:paraId="1C07F2A0" w14:textId="00180302" w:rsidR="005A73C8" w:rsidRPr="00BC169E" w:rsidRDefault="005A73C8" w:rsidP="008C085D">
                            <w:pPr>
                              <w:spacing w:before="120" w:after="0"/>
                              <w:jc w:val="both"/>
                              <w:rPr>
                                <w:sz w:val="16"/>
                              </w:rPr>
                            </w:pPr>
                          </w:p>
                          <w:p w14:paraId="77F393A0" w14:textId="77777777" w:rsidR="005A73C8" w:rsidRDefault="005A73C8" w:rsidP="008429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40A51" id="Text Box 2" o:spid="_x0000_s1032" type="#_x0000_t202" style="position:absolute;left:0;text-align:left;margin-left:0;margin-top:291.2pt;width:367.5pt;height:27.65pt;z-index:25196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t/JAIAACQEAAAOAAAAZHJzL2Uyb0RvYy54bWysU21v2yAQ/j5p/wHxfXHsxmlrxam6dJkm&#10;dS9Sux+AMY7RgGNAYne/vgdO02z7No0PiOPuHp577ljdjFqRg3BegqlpPptTIgyHVppdTb8/bt9d&#10;UeIDMy1TYERNn4SnN+u3b1aDrUQBPahWOIIgxleDrWkfgq2yzPNeaOZnYIVBZwdOs4Cm22WtYwOi&#10;a5UV8/kyG8C11gEX3uPt3eSk64TfdYKHr13nRSCqpsgtpN2lvYl7tl6xaueY7SU/0mD/wEIzafDR&#10;E9QdC4zsnfwLSkvuwEMXZhx0Bl0nuUg1YDX5/I9qHnpmRaoFxfH2JJP/f7D8y+GbI7Kt6UVeUmKY&#10;xiY9ijGQ9zCSIuozWF9h2IPFwDDiNfY51ertPfAfnhjY9MzsxK1zMPSCtcgvj5nZWeqE4yNIM3yG&#10;Fp9h+wAJaOycjuKhHATRsU9Pp95EKhwvF8vlZVGii6PvoszzskxPsOol2zofPgrQJB5q6rD3CZ0d&#10;7n2IbFj1EhIf86Bku5VKJcPtmo1y5MBwTrZpHdF/C1OGDDW9LosyIRuI+WmEtAw4x0rqml7N44rp&#10;rIpqfDBtOgcm1XRGJsoc5YmKTNqEsRmnTsTcKF0D7RPq5WAaW/xmeOjB/aJkwJGtqf+5Z05Qoj4Z&#10;1Pw6XyzijCdjUV4WaLhzT3PuYYYjVE0DJdNxE9K/iLQN3GJvOplke2VypIyjmNQ8fps46+d2inr9&#10;3OtnAAAA//8DAFBLAwQUAAYACAAAACEAZYi5290AAAAIAQAADwAAAGRycy9kb3ducmV2LnhtbEyP&#10;wU7DMBBE70j8g7VIXBB1aJu4hDgVIIG4tvQDNvE2iYjXUew26d9jTvQ4O6uZN8V2tr040+g7xxqe&#10;FgkI4tqZjhsNh++Pxw0IH5AN9o5Jw4U8bMvbmwJz4ybe0XkfGhFD2OeooQ1hyKX0dUsW/cINxNE7&#10;utFiiHJspBlxiuG2l8skyaTFjmNDiwO9t1T/7E9Ww/Frekifp+ozHNRunb1hpyp30fr+bn59ARFo&#10;Dv/P8Icf0aGMTJU7sfGi1xCHBA3pZrkGEW21SuOl0pCtlAJZFvJ6QPkLAAD//wMAUEsBAi0AFAAG&#10;AAgAAAAhALaDOJL+AAAA4QEAABMAAAAAAAAAAAAAAAAAAAAAAFtDb250ZW50X1R5cGVzXS54bWxQ&#10;SwECLQAUAAYACAAAACEAOP0h/9YAAACUAQAACwAAAAAAAAAAAAAAAAAvAQAAX3JlbHMvLnJlbHNQ&#10;SwECLQAUAAYACAAAACEArwErfyQCAAAkBAAADgAAAAAAAAAAAAAAAAAuAgAAZHJzL2Uyb0RvYy54&#10;bWxQSwECLQAUAAYACAAAACEAZYi5290AAAAIAQAADwAAAAAAAAAAAAAAAAB+BAAAZHJzL2Rvd25y&#10;ZXYueG1sUEsFBgAAAAAEAAQA8wAAAIgFAAAAAA==&#10;" stroked="f">
                <v:textbox>
                  <w:txbxContent>
                    <w:p w14:paraId="343819FA" w14:textId="77777777" w:rsidR="005A73C8" w:rsidRPr="000C224C" w:rsidRDefault="005A73C8" w:rsidP="009D669D">
                      <w:pPr>
                        <w:spacing w:before="120"/>
                        <w:jc w:val="both"/>
                        <w:rPr>
                          <w:i/>
                          <w:sz w:val="16"/>
                        </w:rPr>
                      </w:pPr>
                      <w:r w:rsidRPr="000C224C">
                        <w:rPr>
                          <w:i/>
                          <w:sz w:val="16"/>
                        </w:rPr>
                        <w:t>Source: Department of Jobs and Small Business (2018) Employment projections for the five years to May 2023.</w:t>
                      </w:r>
                    </w:p>
                    <w:p w14:paraId="1C07F2A0" w14:textId="00180302" w:rsidR="005A73C8" w:rsidRPr="00BC169E" w:rsidRDefault="005A73C8" w:rsidP="008C085D">
                      <w:pPr>
                        <w:spacing w:before="120" w:after="0"/>
                        <w:jc w:val="both"/>
                        <w:rPr>
                          <w:sz w:val="16"/>
                        </w:rPr>
                      </w:pPr>
                    </w:p>
                    <w:p w14:paraId="77F393A0" w14:textId="77777777" w:rsidR="005A73C8" w:rsidRDefault="005A73C8" w:rsidP="00842990"/>
                  </w:txbxContent>
                </v:textbox>
                <w10:wrap type="square" anchorx="margin"/>
              </v:shape>
            </w:pict>
          </mc:Fallback>
        </mc:AlternateContent>
      </w:r>
      <w:r w:rsidR="00A01AFC" w:rsidRPr="000C224C">
        <w:rPr>
          <w:noProof/>
        </w:rPr>
        <w:drawing>
          <wp:inline distT="0" distB="0" distL="0" distR="0" wp14:anchorId="533D3577" wp14:editId="6525F1AD">
            <wp:extent cx="5873888" cy="357077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6" t="10646" r="1045" b="1927"/>
                    <a:stretch/>
                  </pic:blipFill>
                  <pic:spPr bwMode="auto">
                    <a:xfrm>
                      <a:off x="0" y="0"/>
                      <a:ext cx="5888192" cy="3579468"/>
                    </a:xfrm>
                    <a:prstGeom prst="rect">
                      <a:avLst/>
                    </a:prstGeom>
                    <a:ln>
                      <a:noFill/>
                    </a:ln>
                    <a:extLst>
                      <a:ext uri="{53640926-AAD7-44D8-BBD7-CCE9431645EC}">
                        <a14:shadowObscured xmlns:a14="http://schemas.microsoft.com/office/drawing/2010/main"/>
                      </a:ext>
                    </a:extLst>
                  </pic:spPr>
                </pic:pic>
              </a:graphicData>
            </a:graphic>
          </wp:inline>
        </w:drawing>
      </w:r>
    </w:p>
    <w:p w14:paraId="7800DCCF" w14:textId="3A1E7668" w:rsidR="00842990" w:rsidRPr="000C224C" w:rsidRDefault="00842990" w:rsidP="00842990">
      <w:pPr>
        <w:jc w:val="both"/>
        <w:rPr>
          <w:rFonts w:asciiTheme="majorHAnsi" w:hAnsiTheme="majorHAnsi"/>
          <w:noProof/>
          <w:sz w:val="22"/>
          <w:szCs w:val="22"/>
          <w:lang w:eastAsia="en-AU"/>
        </w:rPr>
      </w:pPr>
    </w:p>
    <w:p w14:paraId="3002E873" w14:textId="3BDE3BC1" w:rsidR="00257806" w:rsidRDefault="0003013E" w:rsidP="00051869">
      <w:pPr>
        <w:pStyle w:val="Heading2"/>
        <w:spacing w:line="360" w:lineRule="auto"/>
        <w:rPr>
          <w:color w:val="002072"/>
          <w:sz w:val="22"/>
          <w:szCs w:val="22"/>
        </w:rPr>
      </w:pPr>
      <w:bookmarkStart w:id="10" w:name="_Toc534817922"/>
      <w:r w:rsidRPr="00E62737">
        <w:rPr>
          <w:rFonts w:asciiTheme="majorHAnsi" w:hAnsiTheme="majorHAnsi" w:cstheme="majorHAnsi"/>
          <w:noProof/>
          <w:sz w:val="22"/>
          <w:szCs w:val="22"/>
          <w:highlight w:val="yellow"/>
          <w:lang w:eastAsia="en-AU"/>
        </w:rPr>
        <w:lastRenderedPageBreak/>
        <mc:AlternateContent>
          <mc:Choice Requires="wps">
            <w:drawing>
              <wp:anchor distT="0" distB="0" distL="114300" distR="114300" simplePos="0" relativeHeight="251990016" behindDoc="0" locked="0" layoutInCell="1" allowOverlap="1" wp14:anchorId="1A24C35A" wp14:editId="59C433DB">
                <wp:simplePos x="0" y="0"/>
                <wp:positionH relativeFrom="margin">
                  <wp:posOffset>-69471</wp:posOffset>
                </wp:positionH>
                <wp:positionV relativeFrom="paragraph">
                  <wp:posOffset>113277</wp:posOffset>
                </wp:positionV>
                <wp:extent cx="6394450" cy="261258"/>
                <wp:effectExtent l="0" t="0" r="0" b="5715"/>
                <wp:wrapNone/>
                <wp:docPr id="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26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C6FAE" w14:textId="7E17603D" w:rsidR="005A73C8" w:rsidRPr="0003013E" w:rsidRDefault="005A73C8" w:rsidP="00257806">
                            <w:pPr>
                              <w:pStyle w:val="Heading3"/>
                              <w:spacing w:before="0"/>
                              <w:rPr>
                                <w:rStyle w:val="SubtleEmphasis"/>
                                <w:i w:val="0"/>
                                <w:iCs w:val="0"/>
                                <w:color w:val="002060"/>
                                <w:sz w:val="22"/>
                              </w:rPr>
                            </w:pPr>
                            <w:bookmarkStart w:id="11" w:name="_Toc534817921"/>
                            <w:r w:rsidRPr="0003013E">
                              <w:rPr>
                                <w:sz w:val="22"/>
                              </w:rPr>
                              <w:t>Figure 2: Employment growth projections to May 2023 – Accommodation and Food Services Industry</w:t>
                            </w:r>
                            <w:bookmarkEnd w:id="1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4C35A" id="Text Box 70" o:spid="_x0000_s1033" type="#_x0000_t202" style="position:absolute;margin-left:-5.45pt;margin-top:8.9pt;width:503.5pt;height:20.5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2Ieug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nePLGUaC9sDRA9sbdCv3aOb6Mw46A7f7ARzNHs6BZ1erHu5k9VUjIZctFRt2o5QcW0ZryC+0nfXP&#10;rlpGdKYtyHr8IGuIQ7dGOqB9o3rbPGgHAnTg6fHEjc2lgsPkMiUkBlMFtigJo3juQtDseHtQ2rxj&#10;skd2kWMF3Dt0urvTxmZDs6OLDSZkybvO8d+JZwfgOJ1AbLhqbTYLR+ePNEhX89WceCRKVh4JisK7&#10;KZfES8pwFheXxXJZhD9t3JBkLa9rJmyYo7RC8mfUHUQ+ieIkLi07Xls4m5JWm/WyU2hHQdql+w4N&#10;OXPzn6fhmgC1vCgpjEhwG6VemcxnHilJ7KWzYO4FYXqbJgFJSVE+L+mOC/bvJaExx2kcxZOYfltb&#10;4L7XtdGs5waGR8f7HM9PTjSzElyJ2lFrKO+m9VkrbPpPrQC6j0Q7wVqNTmo1+/XevQ1io1v9rmX9&#10;CApWEgQGWoTBB4tWqu8YjTBEcqy/baliGHXvBbyCNCTETh23IfEsgo06t6zPLVRUAJVjg9G0XJpp&#10;Um0HxTctRJrenZA38HIa7kT9lNXhvcGgcLUdhpqdROd75/U0ehe/AAAA//8DAFBLAwQUAAYACAAA&#10;ACEAL5ffed0AAAAJAQAADwAAAGRycy9kb3ducmV2LnhtbEyPy07DMBBF90j9B2uQ2LV2EC11iFNV&#10;ILYgykNi58bTJCIeR7HbhL9nuirL0T26c26xmXwnTjjENpCBbKFAIFXBtVQb+Hh/nq9BxGTJ2S4Q&#10;GvjFCJtydlXY3IWR3vC0S7XgEoq5NdCk1OdSxqpBb+Mi9EicHcLgbeJzqKUb7MjlvpO3Sq2kty3x&#10;h8b2+Nhg9bM7egOfL4fvrzv1Wj/5ZT+GSUnyWhpzcz1tH0AknNIFhrM+q0PJTvtwJBdFZ2CeKc0o&#10;B/c8gQGtVxmIvYHlWoMsC/l/QfkHAAD//wMAUEsBAi0AFAAGAAgAAAAhALaDOJL+AAAA4QEAABMA&#10;AAAAAAAAAAAAAAAAAAAAAFtDb250ZW50X1R5cGVzXS54bWxQSwECLQAUAAYACAAAACEAOP0h/9YA&#10;AACUAQAACwAAAAAAAAAAAAAAAAAvAQAAX3JlbHMvLnJlbHNQSwECLQAUAAYACAAAACEAoAtiHroC&#10;AADCBQAADgAAAAAAAAAAAAAAAAAuAgAAZHJzL2Uyb0RvYy54bWxQSwECLQAUAAYACAAAACEAL5ff&#10;ed0AAAAJAQAADwAAAAAAAAAAAAAAAAAUBQAAZHJzL2Rvd25yZXYueG1sUEsFBgAAAAAEAAQA8wAA&#10;AB4GAAAAAA==&#10;" filled="f" stroked="f">
                <v:textbox>
                  <w:txbxContent>
                    <w:p w14:paraId="725C6FAE" w14:textId="7E17603D" w:rsidR="005A73C8" w:rsidRPr="0003013E" w:rsidRDefault="005A73C8" w:rsidP="00257806">
                      <w:pPr>
                        <w:pStyle w:val="Heading3"/>
                        <w:spacing w:before="0"/>
                        <w:rPr>
                          <w:rStyle w:val="SubtleEmphasis"/>
                          <w:i w:val="0"/>
                          <w:iCs w:val="0"/>
                          <w:color w:val="002060"/>
                          <w:sz w:val="22"/>
                        </w:rPr>
                      </w:pPr>
                      <w:bookmarkStart w:id="12" w:name="_Toc534817921"/>
                      <w:r w:rsidRPr="0003013E">
                        <w:rPr>
                          <w:sz w:val="22"/>
                        </w:rPr>
                        <w:t>Figure 2: Employment growth projections to May 2023 – Accommodation and Food Services Industry</w:t>
                      </w:r>
                      <w:bookmarkEnd w:id="12"/>
                    </w:p>
                  </w:txbxContent>
                </v:textbox>
                <w10:wrap anchorx="margin"/>
              </v:shape>
            </w:pict>
          </mc:Fallback>
        </mc:AlternateContent>
      </w:r>
      <w:bookmarkEnd w:id="10"/>
    </w:p>
    <w:p w14:paraId="285D0FF7" w14:textId="77777777" w:rsidR="0003013E" w:rsidRDefault="00257806" w:rsidP="005A73C8">
      <w:pPr>
        <w:rPr>
          <w:color w:val="002072"/>
          <w:sz w:val="22"/>
          <w:szCs w:val="22"/>
        </w:rPr>
      </w:pPr>
      <w:r>
        <w:rPr>
          <w:noProof/>
        </w:rPr>
        <w:drawing>
          <wp:inline distT="0" distB="0" distL="0" distR="0" wp14:anchorId="6C32E893" wp14:editId="067AFD9C">
            <wp:extent cx="5676405" cy="3502660"/>
            <wp:effectExtent l="0" t="0" r="635" b="2540"/>
            <wp:docPr id="36" name="Picture 36" descr="cid:image001.png@01D4A7FF.06CCA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png@01D4A7FF.06CCA140"/>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610" t="15979" r="2195" b="1306"/>
                    <a:stretch/>
                  </pic:blipFill>
                  <pic:spPr bwMode="auto">
                    <a:xfrm>
                      <a:off x="0" y="0"/>
                      <a:ext cx="5676405" cy="3502660"/>
                    </a:xfrm>
                    <a:prstGeom prst="rect">
                      <a:avLst/>
                    </a:prstGeom>
                    <a:noFill/>
                    <a:ln>
                      <a:noFill/>
                    </a:ln>
                    <a:extLst>
                      <a:ext uri="{53640926-AAD7-44D8-BBD7-CCE9431645EC}">
                        <a14:shadowObscured xmlns:a14="http://schemas.microsoft.com/office/drawing/2010/main"/>
                      </a:ext>
                    </a:extLst>
                  </pic:spPr>
                </pic:pic>
              </a:graphicData>
            </a:graphic>
          </wp:inline>
        </w:drawing>
      </w:r>
    </w:p>
    <w:p w14:paraId="53681E39" w14:textId="77777777" w:rsidR="00C91DED" w:rsidRDefault="00C91DED" w:rsidP="00C91DED">
      <w:pPr>
        <w:spacing w:line="360" w:lineRule="auto"/>
        <w:jc w:val="both"/>
        <w:rPr>
          <w:rFonts w:asciiTheme="majorHAnsi" w:hAnsiTheme="majorHAnsi"/>
          <w:i/>
          <w:sz w:val="16"/>
          <w:szCs w:val="22"/>
        </w:rPr>
      </w:pPr>
      <w:r w:rsidRPr="00FE00FA">
        <w:rPr>
          <w:rFonts w:asciiTheme="majorHAnsi" w:hAnsiTheme="majorHAnsi"/>
          <w:i/>
          <w:sz w:val="16"/>
          <w:szCs w:val="22"/>
        </w:rPr>
        <w:t>Source: Department of Jobs and Small Business (2018) Occupation Projections to May 2023.</w:t>
      </w:r>
    </w:p>
    <w:p w14:paraId="54D0B43A" w14:textId="0938E4FC" w:rsidR="00051869" w:rsidRPr="00051869" w:rsidRDefault="00051869" w:rsidP="00051869">
      <w:pPr>
        <w:pStyle w:val="Heading2"/>
        <w:spacing w:line="360" w:lineRule="auto"/>
        <w:rPr>
          <w:color w:val="002072"/>
          <w:sz w:val="22"/>
          <w:szCs w:val="22"/>
        </w:rPr>
      </w:pPr>
      <w:bookmarkStart w:id="13" w:name="_Toc534817923"/>
      <w:r w:rsidRPr="00051869">
        <w:rPr>
          <w:color w:val="002072"/>
          <w:sz w:val="22"/>
          <w:szCs w:val="22"/>
        </w:rPr>
        <w:t>DEMAND AMONGST KEY HOSPITALITY SECTOR OCCUPATIONS</w:t>
      </w:r>
      <w:bookmarkEnd w:id="13"/>
    </w:p>
    <w:p w14:paraId="5162AEBD" w14:textId="684D0EA7" w:rsidR="001B52A5" w:rsidRDefault="00051869" w:rsidP="00051869">
      <w:pPr>
        <w:spacing w:line="360" w:lineRule="auto"/>
        <w:jc w:val="both"/>
        <w:rPr>
          <w:rFonts w:asciiTheme="majorHAnsi" w:hAnsiTheme="majorHAnsi"/>
          <w:sz w:val="22"/>
          <w:szCs w:val="22"/>
        </w:rPr>
      </w:pPr>
      <w:r w:rsidRPr="001B52A5">
        <w:rPr>
          <w:rFonts w:asciiTheme="majorHAnsi" w:hAnsiTheme="majorHAnsi"/>
          <w:sz w:val="22"/>
          <w:szCs w:val="22"/>
        </w:rPr>
        <w:t xml:space="preserve">When analysing the projected jobs growth across the café, restaurant and catering sector, it is apparent that several key occupations will account </w:t>
      </w:r>
      <w:r w:rsidR="001B52A5" w:rsidRPr="001B52A5">
        <w:rPr>
          <w:rFonts w:asciiTheme="majorHAnsi" w:hAnsiTheme="majorHAnsi"/>
          <w:sz w:val="22"/>
          <w:szCs w:val="22"/>
        </w:rPr>
        <w:t>for a significant proportion of overall positions.</w:t>
      </w:r>
      <w:r w:rsidRPr="001B52A5">
        <w:rPr>
          <w:rFonts w:asciiTheme="majorHAnsi" w:hAnsiTheme="majorHAnsi"/>
          <w:sz w:val="22"/>
          <w:szCs w:val="22"/>
        </w:rPr>
        <w:t xml:space="preserve"> </w:t>
      </w:r>
      <w:r w:rsidR="001B52A5" w:rsidRPr="001B52A5">
        <w:rPr>
          <w:rFonts w:asciiTheme="majorHAnsi" w:hAnsiTheme="majorHAnsi"/>
          <w:sz w:val="22"/>
          <w:szCs w:val="22"/>
        </w:rPr>
        <w:t>Figures published by the Department of Jobs and Small Business included in Figure 2 below show that</w:t>
      </w:r>
      <w:r w:rsidRPr="001B52A5">
        <w:rPr>
          <w:rFonts w:asciiTheme="majorHAnsi" w:hAnsiTheme="majorHAnsi"/>
          <w:sz w:val="22"/>
          <w:szCs w:val="22"/>
        </w:rPr>
        <w:t xml:space="preserve"> projected growth in the number of cooks, chefs and café and restaurant managers is expected to </w:t>
      </w:r>
      <w:r w:rsidR="001B52A5" w:rsidRPr="001B52A5">
        <w:rPr>
          <w:rFonts w:asciiTheme="majorHAnsi" w:hAnsiTheme="majorHAnsi"/>
          <w:sz w:val="22"/>
          <w:szCs w:val="22"/>
        </w:rPr>
        <w:t xml:space="preserve">collectively generate an estimated 28,500 new positions in the next five years. Significantly, all three positions are projected to experience double-digit percentage growth over the five year period to May 2023, with 16.7 per cent growth in the number of chefs, 13.9 per cent growth in the number of café and restaurant managers and 13.6 per cent growth in the number of cooks. </w:t>
      </w:r>
      <w:r w:rsidR="001B52A5">
        <w:rPr>
          <w:rFonts w:asciiTheme="majorHAnsi" w:hAnsiTheme="majorHAnsi"/>
          <w:sz w:val="22"/>
          <w:szCs w:val="22"/>
        </w:rPr>
        <w:t xml:space="preserve">When represented as a percentage of the total jobs growth in the café, restaurant and takeaway food sector over the same period, these three occupations account for 38.2 per cent of all positions. </w:t>
      </w:r>
    </w:p>
    <w:p w14:paraId="6F38080A" w14:textId="77777777" w:rsidR="00E84114" w:rsidRPr="001B52A5" w:rsidRDefault="00E84114" w:rsidP="00051869">
      <w:pPr>
        <w:spacing w:line="360" w:lineRule="auto"/>
        <w:jc w:val="both"/>
        <w:rPr>
          <w:rFonts w:asciiTheme="majorHAnsi" w:hAnsiTheme="majorHAnsi"/>
          <w:sz w:val="22"/>
          <w:szCs w:val="22"/>
        </w:rPr>
      </w:pPr>
    </w:p>
    <w:p w14:paraId="66F0BF2E" w14:textId="77777777" w:rsidR="00DC6CDC" w:rsidRPr="00DC6CDC" w:rsidRDefault="00DC6CDC" w:rsidP="00DC6CDC">
      <w:pPr>
        <w:spacing w:before="240" w:line="360" w:lineRule="auto"/>
        <w:jc w:val="both"/>
        <w:rPr>
          <w:sz w:val="22"/>
          <w:szCs w:val="22"/>
        </w:rPr>
      </w:pPr>
      <w:bookmarkStart w:id="14" w:name="_Toc534817926"/>
    </w:p>
    <w:p w14:paraId="3CE3412C" w14:textId="77777777" w:rsidR="00DC6CDC" w:rsidRPr="00DC6CDC" w:rsidRDefault="00DC6CDC" w:rsidP="00DC6CDC">
      <w:pPr>
        <w:keepNext/>
        <w:keepLines/>
        <w:spacing w:before="200" w:after="240"/>
        <w:outlineLvl w:val="2"/>
        <w:rPr>
          <w:rFonts w:asciiTheme="majorHAnsi" w:eastAsiaTheme="majorEastAsia" w:hAnsiTheme="majorHAnsi" w:cstheme="majorBidi"/>
          <w:bCs/>
          <w:iCs/>
          <w:color w:val="002072"/>
          <w:sz w:val="22"/>
        </w:rPr>
      </w:pPr>
      <w:bookmarkStart w:id="15" w:name="_Toc483924589"/>
      <w:bookmarkStart w:id="16" w:name="_Toc483924669"/>
      <w:bookmarkStart w:id="17" w:name="_Toc489013291"/>
      <w:bookmarkStart w:id="18" w:name="_Toc489019010"/>
      <w:bookmarkStart w:id="19" w:name="_Toc489366768"/>
      <w:bookmarkStart w:id="20" w:name="_Toc489531273"/>
      <w:bookmarkStart w:id="21" w:name="_Toc489532691"/>
      <w:bookmarkStart w:id="22" w:name="_Toc493077408"/>
      <w:bookmarkStart w:id="23" w:name="_Toc493077504"/>
      <w:bookmarkStart w:id="24" w:name="_Toc493089946"/>
      <w:bookmarkStart w:id="25" w:name="_Toc493174734"/>
      <w:bookmarkStart w:id="26" w:name="_Toc493174760"/>
      <w:bookmarkStart w:id="27" w:name="_Toc505590717"/>
      <w:bookmarkStart w:id="28" w:name="_Toc505594354"/>
      <w:bookmarkStart w:id="29" w:name="_Toc505612304"/>
      <w:bookmarkStart w:id="30" w:name="_Toc532420515"/>
      <w:bookmarkStart w:id="31" w:name="_Toc532568475"/>
      <w:bookmarkStart w:id="32" w:name="_Toc534885198"/>
      <w:r w:rsidRPr="00DC6CDC">
        <w:rPr>
          <w:rFonts w:asciiTheme="majorHAnsi" w:eastAsiaTheme="majorEastAsia" w:hAnsiTheme="majorHAnsi" w:cstheme="majorHAnsi"/>
          <w:b/>
          <w:bCs/>
          <w:noProof/>
          <w:color w:val="7E97AD" w:themeColor="accent1"/>
          <w:sz w:val="22"/>
          <w:szCs w:val="22"/>
          <w:lang w:eastAsia="en-AU"/>
        </w:rPr>
        <w:lastRenderedPageBreak/>
        <mc:AlternateContent>
          <mc:Choice Requires="wps">
            <w:drawing>
              <wp:anchor distT="0" distB="0" distL="114300" distR="114300" simplePos="0" relativeHeight="251996160" behindDoc="0" locked="0" layoutInCell="1" allowOverlap="1" wp14:anchorId="5807492B" wp14:editId="2A8EDC00">
                <wp:simplePos x="0" y="0"/>
                <wp:positionH relativeFrom="margin">
                  <wp:posOffset>-91440</wp:posOffset>
                </wp:positionH>
                <wp:positionV relativeFrom="paragraph">
                  <wp:posOffset>84455</wp:posOffset>
                </wp:positionV>
                <wp:extent cx="6394450" cy="291465"/>
                <wp:effectExtent l="0" t="0" r="0" b="0"/>
                <wp:wrapNone/>
                <wp:docPr id="25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DF8E6" w14:textId="77777777" w:rsidR="00DC6CDC" w:rsidRPr="0095592E" w:rsidRDefault="00DC6CDC" w:rsidP="00DC6CDC">
                            <w:pPr>
                              <w:pStyle w:val="Heading3"/>
                              <w:spacing w:before="0"/>
                              <w:rPr>
                                <w:rStyle w:val="SubtleEmphasis"/>
                                <w:b w:val="0"/>
                                <w:i w:val="0"/>
                                <w:iCs w:val="0"/>
                                <w:color w:val="002060"/>
                              </w:rPr>
                            </w:pPr>
                            <w:bookmarkStart w:id="33" w:name="_Toc483924670"/>
                            <w:bookmarkStart w:id="34" w:name="_Toc489532692"/>
                            <w:bookmarkStart w:id="35" w:name="_Toc493089947"/>
                            <w:bookmarkStart w:id="36" w:name="_Toc534885197"/>
                            <w:r w:rsidRPr="0095592E">
                              <w:t>Employment growth projections by hospitality occupation</w:t>
                            </w:r>
                            <w:bookmarkEnd w:id="33"/>
                            <w:bookmarkEnd w:id="34"/>
                            <w:r w:rsidRPr="0095592E">
                              <w:t xml:space="preserve"> to May 202</w:t>
                            </w:r>
                            <w:bookmarkEnd w:id="35"/>
                            <w:r w:rsidRPr="0095592E">
                              <w:t>3</w:t>
                            </w:r>
                            <w:bookmarkEnd w:id="36"/>
                          </w:p>
                          <w:p w14:paraId="71626605" w14:textId="77777777" w:rsidR="00DC6CDC" w:rsidRPr="00F54D28" w:rsidRDefault="00DC6CDC" w:rsidP="00DC6CDC">
                            <w:pPr>
                              <w:pStyle w:val="Heading3"/>
                              <w:spacing w:before="0"/>
                              <w:rPr>
                                <w:color w:val="0020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7492B" id="_x0000_s1034" type="#_x0000_t202" style="position:absolute;margin-left:-7.2pt;margin-top:6.65pt;width:503.5pt;height:22.9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d0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nGIkaA9NemB7g27lHs1cgcZBZ+B3P4Cn2cM5NNqR1cOdrL5qJOSypWLDbpSSY8toDQmGtrT+&#10;2VXbEp1pC7IeP8ga4tCtkQ5o36jeVg/qgQAdGvV4ao7NpYLD5DIlJAZTBbYoDUkSuxA0O94elDbv&#10;mOyRXeRYQfMdOt3daWOzodnRxQYTsuRd5wTQiWcH4DidQGy4am02C9fPH2mQruarOfFIlKw8EhSF&#10;d1MuiZeU4SwuLovlsgh/2rghyVpe10zYMEdtheTPendQ+aSKk7q07Hht4WxKWm3Wy06hHQVtl+47&#10;FOTMzX+ehisCcHlBKYxIcBulXpnMZx4pSeyls2DuBWF6myYBSUlRPqd0xwX7d0pozHEaR/Ekpt9y&#10;C9z3mhvNem5genS8z/H85EQzK8GVqF1rDeXdtD4rhU3/qRTQ7mOjnWCtRie1mv167x6Hk5rV71rW&#10;j6BgJUFgoEWYfLBopfqO0QhTJMf625YqhlH3XsArAJkSO3bchsSzCDbq3LI+t1BRAVSODUbTcmmm&#10;UbUdFN+0EGl6d0LewMtpuBP1U1aH9waTwnE7TDU7is73zutp9i5+AQAA//8DAFBLAwQUAAYACAAA&#10;ACEAkK4t894AAAAJAQAADwAAAGRycy9kb3ducmV2LnhtbEyPwU7DMBBE70j8g7WVuLV207QiIU6F&#10;QFxBlBaJmxtvk6jxOordJvw9ywmOq3maeVtsJ9eJKw6h9aRhuVAgkCpvW6o17D9e5vcgQjRkTecJ&#10;NXxjgG15e1OY3PqR3vG6i7XgEgq50dDE2OdShqpBZ8LC90icnfzgTORzqKUdzMjlrpOJUhvpTEu8&#10;0JgenxqszruL03B4PX19puqtfnbrfvSTkuQyqfXdbHp8ABFxin8w/OqzOpTsdPQXskF0GubLNGWU&#10;g9UKBANZlmxAHDWsswRkWcj/H5Q/AAAA//8DAFBLAQItABQABgAIAAAAIQC2gziS/gAAAOEBAAAT&#10;AAAAAAAAAAAAAAAAAAAAAABbQ29udGVudF9UeXBlc10ueG1sUEsBAi0AFAAGAAgAAAAhADj9If/W&#10;AAAAlAEAAAsAAAAAAAAAAAAAAAAALwEAAF9yZWxzLy5yZWxzUEsBAi0AFAAGAAgAAAAhAGo8t3S6&#10;AgAAwwUAAA4AAAAAAAAAAAAAAAAALgIAAGRycy9lMm9Eb2MueG1sUEsBAi0AFAAGAAgAAAAhAJCu&#10;LfPeAAAACQEAAA8AAAAAAAAAAAAAAAAAFAUAAGRycy9kb3ducmV2LnhtbFBLBQYAAAAABAAEAPMA&#10;AAAfBgAAAAA=&#10;" filled="f" stroked="f">
                <v:textbox>
                  <w:txbxContent>
                    <w:p w14:paraId="329DF8E6" w14:textId="77777777" w:rsidR="00DC6CDC" w:rsidRPr="0095592E" w:rsidRDefault="00DC6CDC" w:rsidP="00DC6CDC">
                      <w:pPr>
                        <w:pStyle w:val="Heading3"/>
                        <w:spacing w:before="0"/>
                        <w:rPr>
                          <w:rStyle w:val="SubtleEmphasis"/>
                          <w:b w:val="0"/>
                          <w:i w:val="0"/>
                          <w:iCs w:val="0"/>
                          <w:color w:val="002060"/>
                        </w:rPr>
                      </w:pPr>
                      <w:bookmarkStart w:id="37" w:name="_Toc483924670"/>
                      <w:bookmarkStart w:id="38" w:name="_Toc489532692"/>
                      <w:bookmarkStart w:id="39" w:name="_Toc493089947"/>
                      <w:bookmarkStart w:id="40" w:name="_Toc534885197"/>
                      <w:r w:rsidRPr="0095592E">
                        <w:t>Employment growth projections by hospitality occupation</w:t>
                      </w:r>
                      <w:bookmarkEnd w:id="37"/>
                      <w:bookmarkEnd w:id="38"/>
                      <w:r w:rsidRPr="0095592E">
                        <w:t xml:space="preserve"> to May 202</w:t>
                      </w:r>
                      <w:bookmarkEnd w:id="39"/>
                      <w:r w:rsidRPr="0095592E">
                        <w:t>3</w:t>
                      </w:r>
                      <w:bookmarkEnd w:id="40"/>
                    </w:p>
                    <w:p w14:paraId="71626605" w14:textId="77777777" w:rsidR="00DC6CDC" w:rsidRPr="00F54D28" w:rsidRDefault="00DC6CDC" w:rsidP="00DC6CDC">
                      <w:pPr>
                        <w:pStyle w:val="Heading3"/>
                        <w:spacing w:before="0"/>
                        <w:rPr>
                          <w:color w:val="002072"/>
                        </w:rPr>
                      </w:pPr>
                    </w:p>
                  </w:txbxContent>
                </v:textbox>
                <w10:wrap anchorx="margin"/>
              </v:shape>
            </w:pict>
          </mc:Fallback>
        </mc:AlternateConten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bl>
      <w:tblPr>
        <w:tblStyle w:val="GridTable2-Accent1"/>
        <w:tblW w:w="0" w:type="auto"/>
        <w:tblLook w:val="04A0" w:firstRow="1" w:lastRow="0" w:firstColumn="1" w:lastColumn="0" w:noHBand="0" w:noVBand="1"/>
      </w:tblPr>
      <w:tblGrid>
        <w:gridCol w:w="977"/>
        <w:gridCol w:w="2279"/>
        <w:gridCol w:w="1258"/>
        <w:gridCol w:w="2002"/>
        <w:gridCol w:w="913"/>
        <w:gridCol w:w="1444"/>
      </w:tblGrid>
      <w:tr w:rsidR="00DC6CDC" w:rsidRPr="00DC6CDC" w14:paraId="69F444F2" w14:textId="77777777" w:rsidTr="00AD2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vMerge w:val="restart"/>
            <w:shd w:val="clear" w:color="auto" w:fill="002060"/>
            <w:vAlign w:val="center"/>
          </w:tcPr>
          <w:p w14:paraId="7547F951" w14:textId="77777777" w:rsidR="00DC6CDC" w:rsidRPr="00DC6CDC" w:rsidRDefault="00DC6CDC" w:rsidP="00DC6CDC">
            <w:pPr>
              <w:jc w:val="center"/>
              <w:rPr>
                <w:rFonts w:asciiTheme="majorHAnsi" w:hAnsiTheme="majorHAnsi"/>
                <w:iCs/>
                <w:color w:val="FFFFFF" w:themeColor="background1"/>
                <w:sz w:val="16"/>
                <w:szCs w:val="16"/>
              </w:rPr>
            </w:pPr>
            <w:r w:rsidRPr="00DC6CDC">
              <w:rPr>
                <w:rFonts w:asciiTheme="majorHAnsi" w:hAnsiTheme="majorHAnsi"/>
                <w:iCs/>
                <w:color w:val="FFFFFF" w:themeColor="background1"/>
                <w:sz w:val="16"/>
                <w:szCs w:val="16"/>
              </w:rPr>
              <w:t>Unit Group Code</w:t>
            </w:r>
          </w:p>
        </w:tc>
        <w:tc>
          <w:tcPr>
            <w:tcW w:w="2279" w:type="dxa"/>
            <w:vMerge w:val="restart"/>
            <w:shd w:val="clear" w:color="auto" w:fill="002060"/>
            <w:vAlign w:val="center"/>
          </w:tcPr>
          <w:p w14:paraId="65348B70" w14:textId="77777777" w:rsidR="00DC6CDC" w:rsidRPr="00DC6CDC" w:rsidRDefault="00DC6CDC" w:rsidP="00DC6CD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Cs/>
                <w:color w:val="FFFFFF" w:themeColor="background1"/>
                <w:sz w:val="16"/>
                <w:szCs w:val="16"/>
              </w:rPr>
            </w:pPr>
            <w:r w:rsidRPr="00DC6CDC">
              <w:rPr>
                <w:rFonts w:asciiTheme="majorHAnsi" w:hAnsiTheme="majorHAnsi"/>
                <w:iCs/>
                <w:color w:val="FFFFFF" w:themeColor="background1"/>
                <w:sz w:val="16"/>
                <w:szCs w:val="16"/>
              </w:rPr>
              <w:t>Occupation</w:t>
            </w:r>
          </w:p>
        </w:tc>
        <w:tc>
          <w:tcPr>
            <w:tcW w:w="1258" w:type="dxa"/>
            <w:vMerge w:val="restart"/>
            <w:shd w:val="clear" w:color="auto" w:fill="002060"/>
            <w:vAlign w:val="center"/>
          </w:tcPr>
          <w:p w14:paraId="2BD640FF" w14:textId="77777777" w:rsidR="00DC6CDC" w:rsidRPr="00DC6CDC" w:rsidRDefault="00DC6CDC" w:rsidP="00DC6CD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Cs/>
                <w:color w:val="FFFFFF" w:themeColor="background1"/>
                <w:sz w:val="16"/>
                <w:szCs w:val="16"/>
              </w:rPr>
            </w:pPr>
            <w:r w:rsidRPr="00DC6CDC">
              <w:rPr>
                <w:rFonts w:asciiTheme="majorHAnsi" w:hAnsiTheme="majorHAnsi"/>
                <w:iCs/>
                <w:color w:val="FFFFFF" w:themeColor="background1"/>
                <w:sz w:val="16"/>
                <w:szCs w:val="16"/>
              </w:rPr>
              <w:t>Employment level May 2018 (‘000)</w:t>
            </w:r>
          </w:p>
        </w:tc>
        <w:tc>
          <w:tcPr>
            <w:tcW w:w="4359" w:type="dxa"/>
            <w:gridSpan w:val="3"/>
            <w:shd w:val="clear" w:color="auto" w:fill="002060"/>
            <w:vAlign w:val="center"/>
          </w:tcPr>
          <w:p w14:paraId="55885366" w14:textId="77777777" w:rsidR="00DC6CDC" w:rsidRPr="00DC6CDC" w:rsidRDefault="00DC6CDC" w:rsidP="00DC6CD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iCs/>
                <w:color w:val="FFFFFF" w:themeColor="background1"/>
                <w:sz w:val="16"/>
                <w:szCs w:val="16"/>
              </w:rPr>
            </w:pPr>
            <w:r w:rsidRPr="00DC6CDC">
              <w:rPr>
                <w:rFonts w:asciiTheme="majorHAnsi" w:hAnsiTheme="majorHAnsi"/>
                <w:iCs/>
                <w:color w:val="FFFFFF" w:themeColor="background1"/>
                <w:sz w:val="16"/>
                <w:szCs w:val="16"/>
              </w:rPr>
              <w:t>Department of Employment Projections</w:t>
            </w:r>
          </w:p>
        </w:tc>
      </w:tr>
      <w:tr w:rsidR="00DC6CDC" w:rsidRPr="00DC6CDC" w14:paraId="2557C56B" w14:textId="77777777" w:rsidTr="00AD2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 w:type="dxa"/>
            <w:vMerge/>
            <w:shd w:val="clear" w:color="auto" w:fill="002060"/>
            <w:vAlign w:val="center"/>
          </w:tcPr>
          <w:p w14:paraId="5B05F066" w14:textId="77777777" w:rsidR="00DC6CDC" w:rsidRPr="00DC6CDC" w:rsidRDefault="00DC6CDC" w:rsidP="00DC6CDC">
            <w:pPr>
              <w:jc w:val="center"/>
              <w:rPr>
                <w:rFonts w:asciiTheme="majorHAnsi" w:hAnsiTheme="majorHAnsi"/>
                <w:iCs/>
                <w:color w:val="FFFFFF" w:themeColor="background1"/>
                <w:sz w:val="16"/>
                <w:szCs w:val="16"/>
              </w:rPr>
            </w:pPr>
          </w:p>
        </w:tc>
        <w:tc>
          <w:tcPr>
            <w:tcW w:w="2279" w:type="dxa"/>
            <w:vMerge/>
            <w:shd w:val="clear" w:color="auto" w:fill="002060"/>
            <w:vAlign w:val="center"/>
          </w:tcPr>
          <w:p w14:paraId="0DE455E5" w14:textId="77777777" w:rsidR="00DC6CDC" w:rsidRPr="00DC6CDC" w:rsidRDefault="00DC6CDC" w:rsidP="00DC6C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iCs/>
                <w:color w:val="FFFFFF" w:themeColor="background1"/>
                <w:sz w:val="16"/>
                <w:szCs w:val="16"/>
              </w:rPr>
            </w:pPr>
          </w:p>
        </w:tc>
        <w:tc>
          <w:tcPr>
            <w:tcW w:w="1258" w:type="dxa"/>
            <w:vMerge/>
            <w:shd w:val="clear" w:color="auto" w:fill="002060"/>
            <w:vAlign w:val="center"/>
          </w:tcPr>
          <w:p w14:paraId="0BBFE7B2" w14:textId="77777777" w:rsidR="00DC6CDC" w:rsidRPr="00DC6CDC" w:rsidRDefault="00DC6CDC" w:rsidP="00DC6C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iCs/>
                <w:color w:val="FFFFFF" w:themeColor="background1"/>
                <w:sz w:val="16"/>
                <w:szCs w:val="16"/>
              </w:rPr>
            </w:pPr>
          </w:p>
        </w:tc>
        <w:tc>
          <w:tcPr>
            <w:tcW w:w="2002" w:type="dxa"/>
            <w:vMerge w:val="restart"/>
            <w:shd w:val="clear" w:color="auto" w:fill="002060"/>
            <w:vAlign w:val="center"/>
          </w:tcPr>
          <w:p w14:paraId="5C283F4D" w14:textId="77777777" w:rsidR="00DC6CDC" w:rsidRPr="00DC6CDC" w:rsidRDefault="00DC6CDC" w:rsidP="00DC6C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iCs/>
                <w:color w:val="FFFFFF" w:themeColor="background1"/>
                <w:sz w:val="16"/>
                <w:szCs w:val="16"/>
              </w:rPr>
            </w:pPr>
            <w:r w:rsidRPr="00DC6CDC">
              <w:rPr>
                <w:rFonts w:asciiTheme="majorHAnsi" w:hAnsiTheme="majorHAnsi"/>
                <w:b/>
                <w:iCs/>
                <w:color w:val="FFFFFF" w:themeColor="background1"/>
                <w:sz w:val="16"/>
                <w:szCs w:val="16"/>
              </w:rPr>
              <w:t>Projected employment level May 2023 (‘000)</w:t>
            </w:r>
          </w:p>
        </w:tc>
        <w:tc>
          <w:tcPr>
            <w:tcW w:w="2357" w:type="dxa"/>
            <w:gridSpan w:val="2"/>
            <w:shd w:val="clear" w:color="auto" w:fill="002060"/>
            <w:vAlign w:val="center"/>
          </w:tcPr>
          <w:p w14:paraId="0F114A30" w14:textId="77777777" w:rsidR="00DC6CDC" w:rsidRPr="00DC6CDC" w:rsidRDefault="00DC6CDC" w:rsidP="00DC6C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iCs/>
                <w:color w:val="FFFFFF" w:themeColor="background1"/>
                <w:sz w:val="16"/>
                <w:szCs w:val="16"/>
              </w:rPr>
            </w:pPr>
            <w:r w:rsidRPr="00DC6CDC">
              <w:rPr>
                <w:rFonts w:asciiTheme="majorHAnsi" w:hAnsiTheme="majorHAnsi"/>
                <w:b/>
                <w:iCs/>
                <w:color w:val="FFFFFF" w:themeColor="background1"/>
                <w:sz w:val="16"/>
                <w:szCs w:val="16"/>
              </w:rPr>
              <w:t>Projected employment growth five years to May 2023</w:t>
            </w:r>
          </w:p>
        </w:tc>
      </w:tr>
      <w:tr w:rsidR="00DC6CDC" w:rsidRPr="00DC6CDC" w14:paraId="124C3224" w14:textId="77777777" w:rsidTr="00AD207C">
        <w:tc>
          <w:tcPr>
            <w:cnfStyle w:val="001000000000" w:firstRow="0" w:lastRow="0" w:firstColumn="1" w:lastColumn="0" w:oddVBand="0" w:evenVBand="0" w:oddHBand="0" w:evenHBand="0" w:firstRowFirstColumn="0" w:firstRowLastColumn="0" w:lastRowFirstColumn="0" w:lastRowLastColumn="0"/>
            <w:tcW w:w="977" w:type="dxa"/>
            <w:vMerge/>
            <w:shd w:val="clear" w:color="auto" w:fill="002060"/>
            <w:vAlign w:val="center"/>
          </w:tcPr>
          <w:p w14:paraId="333D5344" w14:textId="77777777" w:rsidR="00DC6CDC" w:rsidRPr="00DC6CDC" w:rsidRDefault="00DC6CDC" w:rsidP="00DC6CDC">
            <w:pPr>
              <w:jc w:val="center"/>
              <w:rPr>
                <w:rFonts w:asciiTheme="majorHAnsi" w:hAnsiTheme="majorHAnsi"/>
                <w:iCs/>
                <w:color w:val="FFFFFF" w:themeColor="background1"/>
                <w:sz w:val="16"/>
                <w:szCs w:val="16"/>
              </w:rPr>
            </w:pPr>
          </w:p>
        </w:tc>
        <w:tc>
          <w:tcPr>
            <w:tcW w:w="2279" w:type="dxa"/>
            <w:vMerge/>
            <w:shd w:val="clear" w:color="auto" w:fill="002060"/>
            <w:vAlign w:val="center"/>
          </w:tcPr>
          <w:p w14:paraId="52B036C9" w14:textId="77777777" w:rsidR="00DC6CDC" w:rsidRPr="00DC6CDC" w:rsidRDefault="00DC6CDC" w:rsidP="00DC6C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iCs/>
                <w:color w:val="FFFFFF" w:themeColor="background1"/>
                <w:sz w:val="16"/>
                <w:szCs w:val="16"/>
              </w:rPr>
            </w:pPr>
          </w:p>
        </w:tc>
        <w:tc>
          <w:tcPr>
            <w:tcW w:w="1258" w:type="dxa"/>
            <w:vMerge/>
            <w:shd w:val="clear" w:color="auto" w:fill="002060"/>
            <w:vAlign w:val="center"/>
          </w:tcPr>
          <w:p w14:paraId="4D32AA1D" w14:textId="77777777" w:rsidR="00DC6CDC" w:rsidRPr="00DC6CDC" w:rsidRDefault="00DC6CDC" w:rsidP="00DC6C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iCs/>
                <w:color w:val="FFFFFF" w:themeColor="background1"/>
                <w:sz w:val="16"/>
                <w:szCs w:val="16"/>
              </w:rPr>
            </w:pPr>
          </w:p>
        </w:tc>
        <w:tc>
          <w:tcPr>
            <w:tcW w:w="2002" w:type="dxa"/>
            <w:vMerge/>
            <w:shd w:val="clear" w:color="auto" w:fill="002060"/>
            <w:vAlign w:val="center"/>
          </w:tcPr>
          <w:p w14:paraId="2BB5065C" w14:textId="77777777" w:rsidR="00DC6CDC" w:rsidRPr="00DC6CDC" w:rsidRDefault="00DC6CDC" w:rsidP="00DC6C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iCs/>
                <w:color w:val="FFFFFF" w:themeColor="background1"/>
                <w:sz w:val="16"/>
                <w:szCs w:val="16"/>
              </w:rPr>
            </w:pPr>
          </w:p>
        </w:tc>
        <w:tc>
          <w:tcPr>
            <w:tcW w:w="913" w:type="dxa"/>
            <w:shd w:val="clear" w:color="auto" w:fill="002060"/>
            <w:vAlign w:val="center"/>
          </w:tcPr>
          <w:p w14:paraId="5AC1B982" w14:textId="77777777" w:rsidR="00DC6CDC" w:rsidRPr="00DC6CDC" w:rsidRDefault="00DC6CDC" w:rsidP="00DC6C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iCs/>
                <w:color w:val="FFFFFF" w:themeColor="background1"/>
                <w:sz w:val="16"/>
                <w:szCs w:val="16"/>
              </w:rPr>
            </w:pPr>
            <w:r w:rsidRPr="00DC6CDC">
              <w:rPr>
                <w:rFonts w:asciiTheme="majorHAnsi" w:hAnsiTheme="majorHAnsi"/>
                <w:b/>
                <w:iCs/>
                <w:color w:val="FFFFFF" w:themeColor="background1"/>
                <w:sz w:val="16"/>
                <w:szCs w:val="16"/>
              </w:rPr>
              <w:t>(‘000)</w:t>
            </w:r>
          </w:p>
        </w:tc>
        <w:tc>
          <w:tcPr>
            <w:tcW w:w="1444" w:type="dxa"/>
            <w:shd w:val="clear" w:color="auto" w:fill="002060"/>
            <w:vAlign w:val="center"/>
          </w:tcPr>
          <w:p w14:paraId="54F69202" w14:textId="77777777" w:rsidR="00DC6CDC" w:rsidRPr="00DC6CDC" w:rsidRDefault="00DC6CDC" w:rsidP="00DC6C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iCs/>
                <w:color w:val="FFFFFF" w:themeColor="background1"/>
                <w:sz w:val="16"/>
                <w:szCs w:val="16"/>
              </w:rPr>
            </w:pPr>
            <w:r w:rsidRPr="00DC6CDC">
              <w:rPr>
                <w:rFonts w:asciiTheme="majorHAnsi" w:hAnsiTheme="majorHAnsi"/>
                <w:b/>
                <w:iCs/>
                <w:color w:val="FFFFFF" w:themeColor="background1"/>
                <w:sz w:val="16"/>
                <w:szCs w:val="16"/>
              </w:rPr>
              <w:t>(%)</w:t>
            </w:r>
          </w:p>
        </w:tc>
      </w:tr>
      <w:tr w:rsidR="00DC6CDC" w:rsidRPr="00DC6CDC" w14:paraId="06F617B0" w14:textId="77777777" w:rsidTr="00AD207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77" w:type="dxa"/>
            <w:vAlign w:val="center"/>
          </w:tcPr>
          <w:p w14:paraId="102C59A3" w14:textId="77777777" w:rsidR="00DC6CDC" w:rsidRPr="00DC6CDC" w:rsidRDefault="00DC6CDC" w:rsidP="00DC6CDC">
            <w:pPr>
              <w:jc w:val="center"/>
              <w:rPr>
                <w:rFonts w:asciiTheme="majorHAnsi" w:hAnsiTheme="majorHAnsi" w:cs="Arial"/>
                <w:sz w:val="16"/>
              </w:rPr>
            </w:pPr>
            <w:r w:rsidRPr="00DC6CDC">
              <w:rPr>
                <w:rFonts w:asciiTheme="majorHAnsi" w:hAnsiTheme="majorHAnsi" w:cs="Arial"/>
                <w:sz w:val="16"/>
              </w:rPr>
              <w:t>3514</w:t>
            </w:r>
          </w:p>
        </w:tc>
        <w:tc>
          <w:tcPr>
            <w:tcW w:w="2279" w:type="dxa"/>
            <w:vAlign w:val="center"/>
          </w:tcPr>
          <w:p w14:paraId="10776B6E" w14:textId="77777777" w:rsidR="00DC6CDC" w:rsidRPr="00DC6CDC" w:rsidRDefault="00DC6CDC" w:rsidP="00DC6C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rPr>
            </w:pPr>
            <w:r w:rsidRPr="00DC6CDC">
              <w:rPr>
                <w:rFonts w:asciiTheme="majorHAnsi" w:hAnsiTheme="majorHAnsi" w:cs="Arial"/>
                <w:sz w:val="16"/>
              </w:rPr>
              <w:t>Cooks</w:t>
            </w:r>
          </w:p>
        </w:tc>
        <w:tc>
          <w:tcPr>
            <w:tcW w:w="1258" w:type="dxa"/>
            <w:vAlign w:val="bottom"/>
          </w:tcPr>
          <w:p w14:paraId="50610AB1" w14:textId="77777777" w:rsidR="00DC6CDC" w:rsidRPr="00DC6CDC" w:rsidRDefault="00DC6CDC" w:rsidP="00DC6CD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45.5</w:t>
            </w:r>
          </w:p>
        </w:tc>
        <w:tc>
          <w:tcPr>
            <w:tcW w:w="2002" w:type="dxa"/>
            <w:vAlign w:val="bottom"/>
          </w:tcPr>
          <w:p w14:paraId="35E3F6D4" w14:textId="77777777" w:rsidR="00DC6CDC" w:rsidRPr="00DC6CDC" w:rsidRDefault="00DC6CDC" w:rsidP="00DC6CD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51.8</w:t>
            </w:r>
          </w:p>
        </w:tc>
        <w:tc>
          <w:tcPr>
            <w:tcW w:w="913" w:type="dxa"/>
            <w:vAlign w:val="bottom"/>
          </w:tcPr>
          <w:p w14:paraId="0580E448" w14:textId="77777777" w:rsidR="00DC6CDC" w:rsidRPr="00DC6CDC" w:rsidRDefault="00DC6CDC" w:rsidP="00DC6CD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6.2</w:t>
            </w:r>
          </w:p>
        </w:tc>
        <w:tc>
          <w:tcPr>
            <w:tcW w:w="1444" w:type="dxa"/>
            <w:vAlign w:val="bottom"/>
          </w:tcPr>
          <w:p w14:paraId="3CC259A6" w14:textId="77777777" w:rsidR="00DC6CDC" w:rsidRPr="00DC6CDC" w:rsidRDefault="00DC6CDC" w:rsidP="00DC6CD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13.6</w:t>
            </w:r>
          </w:p>
        </w:tc>
      </w:tr>
      <w:tr w:rsidR="00DC6CDC" w:rsidRPr="00DC6CDC" w14:paraId="4746D7C0" w14:textId="77777777" w:rsidTr="00AD207C">
        <w:trPr>
          <w:trHeight w:hRule="exact" w:val="397"/>
        </w:trPr>
        <w:tc>
          <w:tcPr>
            <w:cnfStyle w:val="001000000000" w:firstRow="0" w:lastRow="0" w:firstColumn="1" w:lastColumn="0" w:oddVBand="0" w:evenVBand="0" w:oddHBand="0" w:evenHBand="0" w:firstRowFirstColumn="0" w:firstRowLastColumn="0" w:lastRowFirstColumn="0" w:lastRowLastColumn="0"/>
            <w:tcW w:w="977" w:type="dxa"/>
            <w:vAlign w:val="center"/>
          </w:tcPr>
          <w:p w14:paraId="29F7815F" w14:textId="77777777" w:rsidR="00DC6CDC" w:rsidRPr="00DC6CDC" w:rsidRDefault="00DC6CDC" w:rsidP="00DC6CDC">
            <w:pPr>
              <w:jc w:val="center"/>
              <w:rPr>
                <w:rFonts w:asciiTheme="majorHAnsi" w:hAnsiTheme="majorHAnsi" w:cs="Arial"/>
                <w:sz w:val="16"/>
              </w:rPr>
            </w:pPr>
            <w:r w:rsidRPr="00DC6CDC">
              <w:rPr>
                <w:rFonts w:asciiTheme="majorHAnsi" w:hAnsiTheme="majorHAnsi" w:cs="Arial"/>
                <w:sz w:val="16"/>
              </w:rPr>
              <w:t>3513</w:t>
            </w:r>
          </w:p>
        </w:tc>
        <w:tc>
          <w:tcPr>
            <w:tcW w:w="2279" w:type="dxa"/>
            <w:vAlign w:val="center"/>
          </w:tcPr>
          <w:p w14:paraId="172AE977" w14:textId="77777777" w:rsidR="00DC6CDC" w:rsidRPr="00DC6CDC" w:rsidRDefault="00DC6CDC" w:rsidP="00DC6C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rPr>
            </w:pPr>
            <w:r w:rsidRPr="00DC6CDC">
              <w:rPr>
                <w:rFonts w:asciiTheme="majorHAnsi" w:hAnsiTheme="majorHAnsi" w:cs="Arial"/>
                <w:sz w:val="16"/>
              </w:rPr>
              <w:t>Chefs</w:t>
            </w:r>
          </w:p>
        </w:tc>
        <w:tc>
          <w:tcPr>
            <w:tcW w:w="1258" w:type="dxa"/>
            <w:vAlign w:val="bottom"/>
          </w:tcPr>
          <w:p w14:paraId="644B2670" w14:textId="77777777" w:rsidR="00DC6CDC" w:rsidRPr="00DC6CDC" w:rsidRDefault="00DC6CDC" w:rsidP="00DC6CD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100.8</w:t>
            </w:r>
          </w:p>
        </w:tc>
        <w:tc>
          <w:tcPr>
            <w:tcW w:w="2002" w:type="dxa"/>
            <w:vAlign w:val="bottom"/>
          </w:tcPr>
          <w:p w14:paraId="320E76F9" w14:textId="77777777" w:rsidR="00DC6CDC" w:rsidRPr="00DC6CDC" w:rsidRDefault="00DC6CDC" w:rsidP="00DC6CD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117.5</w:t>
            </w:r>
          </w:p>
        </w:tc>
        <w:tc>
          <w:tcPr>
            <w:tcW w:w="913" w:type="dxa"/>
            <w:vAlign w:val="bottom"/>
          </w:tcPr>
          <w:p w14:paraId="6FF6F197" w14:textId="77777777" w:rsidR="00DC6CDC" w:rsidRPr="00DC6CDC" w:rsidRDefault="00DC6CDC" w:rsidP="00DC6CD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16.8</w:t>
            </w:r>
          </w:p>
        </w:tc>
        <w:tc>
          <w:tcPr>
            <w:tcW w:w="1444" w:type="dxa"/>
            <w:vAlign w:val="bottom"/>
          </w:tcPr>
          <w:p w14:paraId="6F9F2477" w14:textId="77777777" w:rsidR="00DC6CDC" w:rsidRPr="00DC6CDC" w:rsidRDefault="00DC6CDC" w:rsidP="00DC6CD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16.7</w:t>
            </w:r>
          </w:p>
        </w:tc>
      </w:tr>
      <w:tr w:rsidR="00DC6CDC" w:rsidRPr="00DC6CDC" w14:paraId="5BEBEAD0" w14:textId="77777777" w:rsidTr="00AD207C">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977" w:type="dxa"/>
            <w:vAlign w:val="center"/>
          </w:tcPr>
          <w:p w14:paraId="03CFB799" w14:textId="77777777" w:rsidR="00DC6CDC" w:rsidRPr="00DC6CDC" w:rsidRDefault="00DC6CDC" w:rsidP="00DC6CDC">
            <w:pPr>
              <w:jc w:val="center"/>
              <w:rPr>
                <w:rFonts w:asciiTheme="majorHAnsi" w:hAnsiTheme="majorHAnsi" w:cs="Arial"/>
                <w:sz w:val="16"/>
              </w:rPr>
            </w:pPr>
            <w:r w:rsidRPr="00DC6CDC">
              <w:rPr>
                <w:rFonts w:asciiTheme="majorHAnsi" w:hAnsiTheme="majorHAnsi" w:cs="Arial"/>
                <w:sz w:val="16"/>
              </w:rPr>
              <w:t>1411</w:t>
            </w:r>
          </w:p>
        </w:tc>
        <w:tc>
          <w:tcPr>
            <w:tcW w:w="2279" w:type="dxa"/>
            <w:vAlign w:val="center"/>
          </w:tcPr>
          <w:p w14:paraId="52C309B3" w14:textId="77777777" w:rsidR="00DC6CDC" w:rsidRPr="00DC6CDC" w:rsidRDefault="00DC6CDC" w:rsidP="00DC6C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16"/>
              </w:rPr>
            </w:pPr>
            <w:r w:rsidRPr="00DC6CDC">
              <w:rPr>
                <w:rFonts w:asciiTheme="majorHAnsi" w:hAnsiTheme="majorHAnsi" w:cs="Arial"/>
                <w:sz w:val="16"/>
              </w:rPr>
              <w:t>Cafe or Restaurant Managers</w:t>
            </w:r>
          </w:p>
        </w:tc>
        <w:tc>
          <w:tcPr>
            <w:tcW w:w="1258" w:type="dxa"/>
            <w:vAlign w:val="bottom"/>
          </w:tcPr>
          <w:p w14:paraId="1F57FCCF" w14:textId="77777777" w:rsidR="00DC6CDC" w:rsidRPr="00DC6CDC" w:rsidRDefault="00DC6CDC" w:rsidP="00DC6CD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69.4</w:t>
            </w:r>
          </w:p>
        </w:tc>
        <w:tc>
          <w:tcPr>
            <w:tcW w:w="2002" w:type="dxa"/>
            <w:vAlign w:val="bottom"/>
          </w:tcPr>
          <w:p w14:paraId="0D8A5071" w14:textId="77777777" w:rsidR="00DC6CDC" w:rsidRPr="00DC6CDC" w:rsidRDefault="00DC6CDC" w:rsidP="00DC6CD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79.0</w:t>
            </w:r>
          </w:p>
        </w:tc>
        <w:tc>
          <w:tcPr>
            <w:tcW w:w="913" w:type="dxa"/>
            <w:vAlign w:val="bottom"/>
          </w:tcPr>
          <w:p w14:paraId="0E3CBE38" w14:textId="77777777" w:rsidR="00DC6CDC" w:rsidRPr="00DC6CDC" w:rsidRDefault="00DC6CDC" w:rsidP="00DC6CD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9.7</w:t>
            </w:r>
          </w:p>
        </w:tc>
        <w:tc>
          <w:tcPr>
            <w:tcW w:w="1444" w:type="dxa"/>
            <w:vAlign w:val="bottom"/>
          </w:tcPr>
          <w:p w14:paraId="4B5A228A" w14:textId="77777777" w:rsidR="00DC6CDC" w:rsidRPr="00DC6CDC" w:rsidRDefault="00DC6CDC" w:rsidP="00DC6CDC">
            <w:pPr>
              <w:spacing w:after="1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DC6CDC">
              <w:rPr>
                <w:rFonts w:asciiTheme="majorHAnsi" w:hAnsiTheme="majorHAnsi" w:cstheme="majorHAnsi"/>
                <w:sz w:val="16"/>
              </w:rPr>
              <w:t>13.9</w:t>
            </w:r>
          </w:p>
        </w:tc>
      </w:tr>
      <w:tr w:rsidR="00DC6CDC" w:rsidRPr="00DC6CDC" w14:paraId="2C57E32A" w14:textId="77777777" w:rsidTr="00AD207C">
        <w:trPr>
          <w:trHeight w:hRule="exact" w:val="397"/>
        </w:trPr>
        <w:tc>
          <w:tcPr>
            <w:cnfStyle w:val="001000000000" w:firstRow="0" w:lastRow="0" w:firstColumn="1" w:lastColumn="0" w:oddVBand="0" w:evenVBand="0" w:oddHBand="0" w:evenHBand="0" w:firstRowFirstColumn="0" w:firstRowLastColumn="0" w:lastRowFirstColumn="0" w:lastRowLastColumn="0"/>
            <w:tcW w:w="977" w:type="dxa"/>
            <w:vAlign w:val="center"/>
          </w:tcPr>
          <w:p w14:paraId="049C0FDF" w14:textId="77777777" w:rsidR="00DC6CDC" w:rsidRPr="00DC6CDC" w:rsidRDefault="00DC6CDC" w:rsidP="00DC6CDC">
            <w:pPr>
              <w:jc w:val="center"/>
              <w:rPr>
                <w:rFonts w:asciiTheme="majorHAnsi" w:hAnsiTheme="majorHAnsi" w:cs="Arial"/>
                <w:sz w:val="16"/>
              </w:rPr>
            </w:pPr>
            <w:r w:rsidRPr="00DC6CDC">
              <w:rPr>
                <w:rFonts w:asciiTheme="majorHAnsi" w:hAnsiTheme="majorHAnsi" w:cs="Arial"/>
                <w:sz w:val="16"/>
              </w:rPr>
              <w:t>1511</w:t>
            </w:r>
          </w:p>
        </w:tc>
        <w:tc>
          <w:tcPr>
            <w:tcW w:w="2279" w:type="dxa"/>
            <w:vAlign w:val="center"/>
          </w:tcPr>
          <w:p w14:paraId="72199D79" w14:textId="77777777" w:rsidR="00DC6CDC" w:rsidRPr="00DC6CDC" w:rsidRDefault="00DC6CDC" w:rsidP="00DC6C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6"/>
              </w:rPr>
            </w:pPr>
            <w:r w:rsidRPr="00DC6CDC">
              <w:rPr>
                <w:rFonts w:asciiTheme="majorHAnsi" w:hAnsiTheme="majorHAnsi" w:cs="Arial"/>
                <w:sz w:val="16"/>
              </w:rPr>
              <w:t>Trade Waiter</w:t>
            </w:r>
          </w:p>
        </w:tc>
        <w:tc>
          <w:tcPr>
            <w:tcW w:w="1258" w:type="dxa"/>
            <w:vAlign w:val="bottom"/>
          </w:tcPr>
          <w:p w14:paraId="5BBB2563" w14:textId="77777777" w:rsidR="00DC6CDC" w:rsidRPr="00DC6CDC" w:rsidRDefault="00DC6CDC" w:rsidP="00DC6CD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DC6CDC">
              <w:rPr>
                <w:rFonts w:asciiTheme="majorHAnsi" w:hAnsiTheme="majorHAnsi" w:cstheme="majorHAnsi"/>
                <w:sz w:val="16"/>
              </w:rPr>
              <w:t>138.3</w:t>
            </w:r>
          </w:p>
        </w:tc>
        <w:tc>
          <w:tcPr>
            <w:tcW w:w="2002" w:type="dxa"/>
            <w:vAlign w:val="bottom"/>
          </w:tcPr>
          <w:p w14:paraId="35963FAD" w14:textId="77777777" w:rsidR="00DC6CDC" w:rsidRPr="00DC6CDC" w:rsidRDefault="00DC6CDC" w:rsidP="00DC6CD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DC6CDC">
              <w:rPr>
                <w:rFonts w:asciiTheme="majorHAnsi" w:hAnsiTheme="majorHAnsi" w:cstheme="majorHAnsi"/>
                <w:sz w:val="16"/>
              </w:rPr>
              <w:t>160.1</w:t>
            </w:r>
          </w:p>
        </w:tc>
        <w:tc>
          <w:tcPr>
            <w:tcW w:w="913" w:type="dxa"/>
            <w:vAlign w:val="bottom"/>
          </w:tcPr>
          <w:p w14:paraId="60159B39" w14:textId="77777777" w:rsidR="00DC6CDC" w:rsidRPr="00DC6CDC" w:rsidRDefault="00DC6CDC" w:rsidP="00DC6CD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DC6CDC">
              <w:rPr>
                <w:rFonts w:asciiTheme="majorHAnsi" w:hAnsiTheme="majorHAnsi" w:cstheme="majorHAnsi"/>
                <w:sz w:val="16"/>
              </w:rPr>
              <w:t>21.8</w:t>
            </w:r>
          </w:p>
        </w:tc>
        <w:tc>
          <w:tcPr>
            <w:tcW w:w="1444" w:type="dxa"/>
            <w:vAlign w:val="bottom"/>
          </w:tcPr>
          <w:p w14:paraId="37F0CF92" w14:textId="77777777" w:rsidR="00DC6CDC" w:rsidRPr="00DC6CDC" w:rsidRDefault="00DC6CDC" w:rsidP="00DC6CDC">
            <w:pPr>
              <w:spacing w:after="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rPr>
            </w:pPr>
            <w:r w:rsidRPr="00DC6CDC">
              <w:rPr>
                <w:rFonts w:asciiTheme="majorHAnsi" w:hAnsiTheme="majorHAnsi" w:cstheme="majorHAnsi"/>
                <w:sz w:val="16"/>
              </w:rPr>
              <w:t>15.8</w:t>
            </w:r>
          </w:p>
        </w:tc>
      </w:tr>
    </w:tbl>
    <w:p w14:paraId="42B294E7" w14:textId="77777777" w:rsidR="00DC6CDC" w:rsidRPr="00DC6CDC" w:rsidRDefault="00DC6CDC" w:rsidP="00DC6CDC">
      <w:pPr>
        <w:spacing w:line="360" w:lineRule="auto"/>
        <w:jc w:val="both"/>
        <w:rPr>
          <w:i/>
          <w:sz w:val="16"/>
        </w:rPr>
      </w:pPr>
      <w:r w:rsidRPr="00DC6CDC">
        <w:rPr>
          <w:i/>
          <w:sz w:val="16"/>
        </w:rPr>
        <w:t>Source: Department of Jobs and Small Business (2018) Occupation Projections to May 2023.</w:t>
      </w:r>
    </w:p>
    <w:p w14:paraId="7F5882DD" w14:textId="282C5FA4" w:rsidR="00AD2EC1" w:rsidRPr="00630BDD" w:rsidRDefault="00E9104B" w:rsidP="001B52A5">
      <w:pPr>
        <w:pStyle w:val="Heading2"/>
        <w:spacing w:before="480" w:line="360" w:lineRule="auto"/>
        <w:ind w:left="-142"/>
        <w:rPr>
          <w:color w:val="002072"/>
          <w:sz w:val="22"/>
          <w:szCs w:val="22"/>
        </w:rPr>
      </w:pPr>
      <w:r w:rsidRPr="00630BDD">
        <w:rPr>
          <w:color w:val="002072"/>
          <w:sz w:val="22"/>
          <w:szCs w:val="22"/>
        </w:rPr>
        <w:t>C</w:t>
      </w:r>
      <w:r w:rsidR="00AD2EC1" w:rsidRPr="00630BDD">
        <w:rPr>
          <w:color w:val="002072"/>
          <w:sz w:val="22"/>
          <w:szCs w:val="22"/>
        </w:rPr>
        <w:t>URRENT SKILL SHORTAGES</w:t>
      </w:r>
      <w:bookmarkEnd w:id="2"/>
      <w:bookmarkEnd w:id="3"/>
      <w:bookmarkEnd w:id="14"/>
      <w:r w:rsidR="00AD2EC1" w:rsidRPr="00630BDD">
        <w:rPr>
          <w:color w:val="002072"/>
          <w:sz w:val="22"/>
          <w:szCs w:val="22"/>
        </w:rPr>
        <w:t xml:space="preserve"> </w:t>
      </w:r>
    </w:p>
    <w:p w14:paraId="243B7FF3" w14:textId="77777777" w:rsidR="00DC6CDC" w:rsidRPr="00DC6CDC" w:rsidRDefault="00DC6CDC" w:rsidP="00DC6CDC">
      <w:pPr>
        <w:spacing w:line="360" w:lineRule="auto"/>
        <w:ind w:left="-142"/>
        <w:jc w:val="both"/>
        <w:rPr>
          <w:rFonts w:asciiTheme="majorHAnsi" w:hAnsiTheme="majorHAnsi"/>
          <w:sz w:val="22"/>
          <w:szCs w:val="22"/>
        </w:rPr>
      </w:pPr>
      <w:r w:rsidRPr="00DC6CDC">
        <w:rPr>
          <w:rFonts w:asciiTheme="majorHAnsi" w:hAnsiTheme="majorHAnsi"/>
          <w:sz w:val="22"/>
          <w:szCs w:val="22"/>
        </w:rPr>
        <w:t xml:space="preserve">Employers amongst the hospitality sector have reported increased difficulties in filling key vacancies in their businesses across both back and front of house labour, with particular respect to the highly skilled professions of chef, cook for back of house and café and restaurant managers and Trade Waiters for front of house.   </w:t>
      </w:r>
    </w:p>
    <w:p w14:paraId="19A864A5" w14:textId="5FEA587E" w:rsidR="00DC6CDC" w:rsidRDefault="00DC6CDC" w:rsidP="00DC6CDC">
      <w:pPr>
        <w:spacing w:line="360" w:lineRule="auto"/>
        <w:ind w:left="-142"/>
        <w:jc w:val="both"/>
        <w:rPr>
          <w:rFonts w:asciiTheme="majorHAnsi" w:hAnsiTheme="majorHAnsi"/>
          <w:sz w:val="22"/>
          <w:szCs w:val="22"/>
        </w:rPr>
      </w:pPr>
      <w:r w:rsidRPr="00DC6CDC">
        <w:rPr>
          <w:rFonts w:asciiTheme="majorHAnsi" w:hAnsiTheme="majorHAnsi"/>
          <w:sz w:val="22"/>
          <w:szCs w:val="22"/>
        </w:rPr>
        <w:t xml:space="preserve">Evidence collected from R&amp;CA’s member businesses has shown a steadily increasing level of difficulty in recruiting for job vacancies within their businesses over the past 3 years.  According to data from R&amp;CA’s 2019 Industry Benchmarking Report, 38.7 per cent of business-owners reported experiencing ‘some’ difficulties in filling positions, compared to 47.3 per cent in 2018 and 40.5 per cent in 2017. An additional 16.9 per cent of respondents also reported experiencing ‘extreme’ difficulties in filling staff vacancies. In total, more than half of business-owners experienced either some or extreme difficulty in filling job vacancies. </w:t>
      </w:r>
    </w:p>
    <w:p w14:paraId="6C29DFD6" w14:textId="77777777" w:rsidR="00DC6CDC" w:rsidRPr="00DC6CDC" w:rsidRDefault="00DC6CDC" w:rsidP="00DC6CDC">
      <w:pPr>
        <w:spacing w:line="360" w:lineRule="auto"/>
        <w:ind w:left="-142"/>
        <w:jc w:val="both"/>
        <w:rPr>
          <w:rFonts w:asciiTheme="majorHAnsi" w:hAnsiTheme="majorHAnsi"/>
          <w:sz w:val="22"/>
          <w:szCs w:val="22"/>
        </w:rPr>
      </w:pPr>
      <w:r w:rsidRPr="00DC6CDC">
        <w:rPr>
          <w:rFonts w:asciiTheme="majorHAnsi" w:hAnsiTheme="majorHAnsi"/>
          <w:sz w:val="22"/>
          <w:szCs w:val="22"/>
        </w:rPr>
        <w:t xml:space="preserve">R&amp;CA’s 2019 Industry Benchmarking Report indicated that both front and back of house labour were very difficult positions to fill over the 2018-19 financial year. For back of house labour the position of chef was hardest to fill with 36.1 per cent reporting that filling chef vacancies in their businesses was ‘very difficult’. A further 18.0 per cent of operators stated that they had experienced some difficulty in recruiting for chefs. Finally, the position of cook also saw 22.0 per cent of operators experience extreme difficulties in filling vacancies with 22.8 per cent reporting some difficulty. </w:t>
      </w:r>
    </w:p>
    <w:p w14:paraId="2B155F16" w14:textId="1D7D030A" w:rsidR="00E84114" w:rsidRPr="00630BDD" w:rsidRDefault="00DC6CDC" w:rsidP="00DC6CDC">
      <w:pPr>
        <w:spacing w:line="360" w:lineRule="auto"/>
        <w:ind w:left="-142"/>
        <w:jc w:val="both"/>
        <w:rPr>
          <w:rFonts w:asciiTheme="majorHAnsi" w:hAnsiTheme="majorHAnsi"/>
          <w:sz w:val="22"/>
          <w:szCs w:val="22"/>
        </w:rPr>
      </w:pPr>
      <w:r w:rsidRPr="00DC6CDC">
        <w:rPr>
          <w:rFonts w:asciiTheme="majorHAnsi" w:hAnsiTheme="majorHAnsi"/>
          <w:sz w:val="22"/>
          <w:szCs w:val="22"/>
        </w:rPr>
        <w:lastRenderedPageBreak/>
        <w:t>Relating to front of house labour, café or restaurant manager vacancies were also amongst the most significantly difficult vacancies to fill with 30.6 per cent of survey respondents reporting extreme difficulty and a further 19.8 per cent reporting some difficulty.</w:t>
      </w:r>
    </w:p>
    <w:p w14:paraId="7BD8A71C" w14:textId="149138A6" w:rsidR="00E9104B" w:rsidRPr="0003013E" w:rsidRDefault="00E9104B" w:rsidP="000D15E9">
      <w:pPr>
        <w:pStyle w:val="Heading3"/>
      </w:pPr>
      <w:bookmarkStart w:id="41" w:name="_Toc499911008"/>
      <w:bookmarkStart w:id="42" w:name="_Toc534817927"/>
      <w:r w:rsidRPr="0003013E">
        <w:rPr>
          <w:rStyle w:val="Heading3Char"/>
          <w:rFonts w:asciiTheme="majorHAnsi" w:hAnsiTheme="majorHAnsi"/>
          <w:b/>
          <w:sz w:val="22"/>
          <w:szCs w:val="22"/>
        </w:rPr>
        <w:t xml:space="preserve">Figure </w:t>
      </w:r>
      <w:r w:rsidR="0003013E" w:rsidRPr="0003013E">
        <w:rPr>
          <w:rStyle w:val="Heading3Char"/>
          <w:rFonts w:asciiTheme="majorHAnsi" w:hAnsiTheme="majorHAnsi"/>
          <w:b/>
          <w:sz w:val="22"/>
          <w:szCs w:val="22"/>
        </w:rPr>
        <w:t>4</w:t>
      </w:r>
      <w:r w:rsidR="00DD0665" w:rsidRPr="0003013E">
        <w:rPr>
          <w:rStyle w:val="Heading3Char"/>
          <w:rFonts w:asciiTheme="majorHAnsi" w:hAnsiTheme="majorHAnsi"/>
          <w:b/>
          <w:sz w:val="22"/>
          <w:szCs w:val="22"/>
        </w:rPr>
        <w:t>:</w:t>
      </w:r>
      <w:r w:rsidRPr="0003013E">
        <w:rPr>
          <w:rStyle w:val="Heading3Char"/>
          <w:rFonts w:asciiTheme="majorHAnsi" w:hAnsiTheme="majorHAnsi"/>
          <w:b/>
          <w:sz w:val="22"/>
          <w:szCs w:val="22"/>
        </w:rPr>
        <w:t xml:space="preserve"> Hospitality Businesses’ Difficulty in Fil</w:t>
      </w:r>
      <w:r w:rsidR="003B20F9" w:rsidRPr="0003013E">
        <w:rPr>
          <w:rStyle w:val="Heading3Char"/>
          <w:rFonts w:asciiTheme="majorHAnsi" w:hAnsiTheme="majorHAnsi"/>
          <w:b/>
          <w:sz w:val="22"/>
          <w:szCs w:val="22"/>
        </w:rPr>
        <w:t>l</w:t>
      </w:r>
      <w:r w:rsidRPr="0003013E">
        <w:rPr>
          <w:rStyle w:val="Heading3Char"/>
          <w:rFonts w:asciiTheme="majorHAnsi" w:hAnsiTheme="majorHAnsi"/>
          <w:b/>
          <w:sz w:val="22"/>
          <w:szCs w:val="22"/>
        </w:rPr>
        <w:t>ing Job Vacancies Compared to Last Financial Year</w:t>
      </w:r>
      <w:bookmarkEnd w:id="41"/>
      <w:bookmarkEnd w:id="42"/>
      <w:r w:rsidRPr="0003013E">
        <w:rPr>
          <w:rStyle w:val="Heading3Char"/>
          <w:rFonts w:asciiTheme="majorHAnsi" w:hAnsiTheme="majorHAnsi"/>
          <w:b/>
          <w:sz w:val="22"/>
          <w:szCs w:val="22"/>
        </w:rPr>
        <w:t xml:space="preserve"> </w:t>
      </w:r>
    </w:p>
    <w:p w14:paraId="418FD32F" w14:textId="010E49EC" w:rsidR="00E9104B" w:rsidRPr="00E62737" w:rsidRDefault="00DC6CDC" w:rsidP="00E9104B">
      <w:pPr>
        <w:spacing w:line="360" w:lineRule="auto"/>
        <w:jc w:val="both"/>
        <w:rPr>
          <w:rFonts w:asciiTheme="majorHAnsi" w:hAnsiTheme="majorHAnsi"/>
          <w:sz w:val="22"/>
          <w:szCs w:val="22"/>
          <w:highlight w:val="yellow"/>
        </w:rPr>
      </w:pPr>
      <w:r>
        <w:rPr>
          <w:noProof/>
        </w:rPr>
        <w:drawing>
          <wp:inline distT="0" distB="0" distL="0" distR="0" wp14:anchorId="1C36A460" wp14:editId="72AABBF3">
            <wp:extent cx="5640705" cy="2992837"/>
            <wp:effectExtent l="0" t="0" r="0" b="0"/>
            <wp:docPr id="63" name="Chart 63">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D028DA" w14:textId="3C06D355" w:rsidR="00675BD2" w:rsidRDefault="00675BD2" w:rsidP="00675BD2">
      <w:pPr>
        <w:rPr>
          <w:rFonts w:asciiTheme="majorHAnsi" w:hAnsiTheme="majorHAnsi"/>
          <w:color w:val="002072"/>
          <w:sz w:val="22"/>
          <w:szCs w:val="22"/>
        </w:rPr>
      </w:pPr>
      <w:bookmarkStart w:id="43" w:name="_Toc499911010"/>
      <w:bookmarkEnd w:id="4"/>
      <w:r w:rsidRPr="00E62737">
        <w:rPr>
          <w:rFonts w:asciiTheme="majorHAnsi" w:hAnsiTheme="majorHAnsi"/>
          <w:i/>
          <w:noProof/>
          <w:sz w:val="22"/>
          <w:szCs w:val="22"/>
          <w:highlight w:val="yellow"/>
        </w:rPr>
        <mc:AlternateContent>
          <mc:Choice Requires="wps">
            <w:drawing>
              <wp:anchor distT="45720" distB="45720" distL="114300" distR="114300" simplePos="0" relativeHeight="251935744" behindDoc="0" locked="0" layoutInCell="1" allowOverlap="1" wp14:anchorId="62B3902A" wp14:editId="5F6EEA9D">
                <wp:simplePos x="0" y="0"/>
                <wp:positionH relativeFrom="margin">
                  <wp:align>left</wp:align>
                </wp:positionH>
                <wp:positionV relativeFrom="paragraph">
                  <wp:posOffset>8890</wp:posOffset>
                </wp:positionV>
                <wp:extent cx="4257040" cy="2540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040" cy="254000"/>
                        </a:xfrm>
                        <a:prstGeom prst="rect">
                          <a:avLst/>
                        </a:prstGeom>
                        <a:noFill/>
                        <a:ln w="9525">
                          <a:noFill/>
                          <a:miter lim="800000"/>
                          <a:headEnd/>
                          <a:tailEnd/>
                        </a:ln>
                      </wps:spPr>
                      <wps:txbx>
                        <w:txbxContent>
                          <w:p w14:paraId="1C254790" w14:textId="32EE2CF2" w:rsidR="005A73C8" w:rsidRDefault="005A73C8" w:rsidP="00E9104B">
                            <w:pPr>
                              <w:spacing w:after="0" w:line="360" w:lineRule="auto"/>
                              <w:jc w:val="both"/>
                              <w:rPr>
                                <w:i/>
                                <w:sz w:val="16"/>
                              </w:rPr>
                            </w:pPr>
                            <w:r>
                              <w:rPr>
                                <w:i/>
                                <w:sz w:val="16"/>
                              </w:rPr>
                              <w:t>Source: Restaurant &amp; Catering Australia 201</w:t>
                            </w:r>
                            <w:r w:rsidR="00DC6CDC">
                              <w:rPr>
                                <w:i/>
                                <w:sz w:val="16"/>
                              </w:rPr>
                              <w:t>9</w:t>
                            </w:r>
                            <w:r>
                              <w:rPr>
                                <w:i/>
                                <w:sz w:val="16"/>
                              </w:rPr>
                              <w:t xml:space="preserve"> Industry Benchmarking Report</w:t>
                            </w:r>
                          </w:p>
                          <w:p w14:paraId="5D3711E3" w14:textId="77777777" w:rsidR="005A73C8" w:rsidRDefault="005A73C8" w:rsidP="00E910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3902A" id="_x0000_s1035" type="#_x0000_t202" style="position:absolute;margin-left:0;margin-top:.7pt;width:335.2pt;height:20pt;z-index:251935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vrDAIAAPoDAAAOAAAAZHJzL2Uyb0RvYy54bWysU9tu2zAMfR+wfxD0vtgxkl6MOEXXrsOA&#10;rhvQ7gMYWY6FSaImKbG7rx8lJ1mwvQ17ESiRPOQ5pFY3o9FsL31QaBs+n5WcSSuwVXbb8G8vD++u&#10;OAsRbAsarWz4qwz8Zv32zWpwtaywR91KzwjEhnpwDe9jdHVRBNFLA2GGTlpydugNRLr6bdF6GAjd&#10;6KIqy4tiQN86j0KGQK/3k5OvM37XSRG/dF2QkemGU28xnz6fm3QW6xXUWw+uV+LQBvxDFwaUpaIn&#10;qHuIwHZe/QVllPAYsIszgabArlNCZg7EZl7+wea5ByczFxInuJNM4f/Biqf9V89US7NbcmbB0Ixe&#10;5BjZexxZleQZXKgp6tlRXBzpmUIz1eAeUXwPzOJdD3Yrb73HoZfQUnvzlFmcpU44IYFshs/YUhnY&#10;RcxAY+dN0o7UYIROY3o9jSa1IuhxUS0vywW5BPmq5aIs8+wKqI/Zzof4UaJhyWi4p9FndNg/hpi6&#10;gfoYkopZfFBa5/Fry4aGXy+rZU448xgVaTu1Mg2/oopTTagTyQ+2zckRlJ5sKqDtgXUiOlGO42bM&#10;+l4cxdxg+0oyeJyWkT4PGT36n5wNtIgNDz924CVn+pMlKa/ni8Q75stieVnRxZ97NucesIKgGh45&#10;m8y7mLd9onxLkncqq5FmM3VyaJkWLIt0+Axpg8/vOer3l13/AgAA//8DAFBLAwQUAAYACAAAACEA&#10;wdRjYdkAAAAFAQAADwAAAGRycy9kb3ducmV2LnhtbEyPQU/DMAyF70j7D5EncWMOqAwoTScE4gpi&#10;wKTdssZrKxqnarK1+/czJ7jZ71nP3ytWk+/UkYbYBjZwvdCgiKvgWq4NfH2+Xt2Dismys11gMnCi&#10;CKtydlHY3IWRP+i4TrWSEI65NdCk1OeIsWrI27gIPbF4+zB4m2QdanSDHSXcd3ij9RK9bVk+NLan&#10;54aqn/XBG/h+2283mX6vX/xtP4ZJI/sHNOZyPj09gko0pb9j+MUXdCiFaRcO7KLqDEiRJGoGSszl&#10;nZZhZyATAcsC/9OXZwAAAP//AwBQSwECLQAUAAYACAAAACEAtoM4kv4AAADhAQAAEwAAAAAAAAAA&#10;AAAAAAAAAAAAW0NvbnRlbnRfVHlwZXNdLnhtbFBLAQItABQABgAIAAAAIQA4/SH/1gAAAJQBAAAL&#10;AAAAAAAAAAAAAAAAAC8BAABfcmVscy8ucmVsc1BLAQItABQABgAIAAAAIQB+invrDAIAAPoDAAAO&#10;AAAAAAAAAAAAAAAAAC4CAABkcnMvZTJvRG9jLnhtbFBLAQItABQABgAIAAAAIQDB1GNh2QAAAAUB&#10;AAAPAAAAAAAAAAAAAAAAAGYEAABkcnMvZG93bnJldi54bWxQSwUGAAAAAAQABADzAAAAbAUAAAAA&#10;" filled="f" stroked="f">
                <v:textbox>
                  <w:txbxContent>
                    <w:p w14:paraId="1C254790" w14:textId="32EE2CF2" w:rsidR="005A73C8" w:rsidRDefault="005A73C8" w:rsidP="00E9104B">
                      <w:pPr>
                        <w:spacing w:after="0" w:line="360" w:lineRule="auto"/>
                        <w:jc w:val="both"/>
                        <w:rPr>
                          <w:i/>
                          <w:sz w:val="16"/>
                        </w:rPr>
                      </w:pPr>
                      <w:r>
                        <w:rPr>
                          <w:i/>
                          <w:sz w:val="16"/>
                        </w:rPr>
                        <w:t>Source: Restaurant &amp; Catering Australia 201</w:t>
                      </w:r>
                      <w:r w:rsidR="00DC6CDC">
                        <w:rPr>
                          <w:i/>
                          <w:sz w:val="16"/>
                        </w:rPr>
                        <w:t>9</w:t>
                      </w:r>
                      <w:r>
                        <w:rPr>
                          <w:i/>
                          <w:sz w:val="16"/>
                        </w:rPr>
                        <w:t xml:space="preserve"> Industry Benchmarking Report</w:t>
                      </w:r>
                    </w:p>
                    <w:p w14:paraId="5D3711E3" w14:textId="77777777" w:rsidR="005A73C8" w:rsidRDefault="005A73C8" w:rsidP="00E9104B"/>
                  </w:txbxContent>
                </v:textbox>
                <w10:wrap type="square" anchorx="margin"/>
              </v:shape>
            </w:pict>
          </mc:Fallback>
        </mc:AlternateContent>
      </w:r>
    </w:p>
    <w:p w14:paraId="6172A777" w14:textId="77777777" w:rsidR="00675BD2" w:rsidRDefault="00675BD2" w:rsidP="00675BD2">
      <w:pPr>
        <w:rPr>
          <w:sz w:val="22"/>
          <w:szCs w:val="22"/>
        </w:rPr>
      </w:pPr>
    </w:p>
    <w:p w14:paraId="2B3170DC" w14:textId="5DE97D24" w:rsidR="00EE01E5" w:rsidRPr="00675BD2" w:rsidRDefault="00EE01E5" w:rsidP="006D7C25">
      <w:pPr>
        <w:pStyle w:val="Heading2"/>
        <w:rPr>
          <w:rFonts w:asciiTheme="majorHAnsi" w:hAnsiTheme="majorHAnsi"/>
          <w:color w:val="002072"/>
          <w:highlight w:val="yellow"/>
        </w:rPr>
      </w:pPr>
      <w:bookmarkStart w:id="44" w:name="_Toc534817928"/>
      <w:r w:rsidRPr="00440573">
        <w:t>DIFFICULTY IN FILLING KEY POSITIONS</w:t>
      </w:r>
      <w:bookmarkEnd w:id="43"/>
      <w:bookmarkEnd w:id="44"/>
    </w:p>
    <w:p w14:paraId="60284937" w14:textId="228104CA" w:rsidR="00440573" w:rsidRDefault="00EA02D1" w:rsidP="00EE01E5">
      <w:pPr>
        <w:spacing w:line="360" w:lineRule="auto"/>
        <w:jc w:val="both"/>
        <w:rPr>
          <w:rFonts w:asciiTheme="majorHAnsi" w:hAnsiTheme="majorHAnsi"/>
          <w:sz w:val="22"/>
          <w:szCs w:val="22"/>
        </w:rPr>
      </w:pPr>
      <w:r w:rsidRPr="00440573">
        <w:rPr>
          <w:sz w:val="22"/>
        </w:rPr>
        <w:t xml:space="preserve">The </w:t>
      </w:r>
      <w:r w:rsidR="00440573" w:rsidRPr="00440573">
        <w:rPr>
          <w:sz w:val="22"/>
        </w:rPr>
        <w:t xml:space="preserve">nature of the current skills shortage crisis affecting the hospitality industry is especially problematic for business-owners, as the shortages are </w:t>
      </w:r>
      <w:r w:rsidR="00440573" w:rsidRPr="00440573">
        <w:rPr>
          <w:rFonts w:asciiTheme="majorHAnsi" w:hAnsiTheme="majorHAnsi"/>
          <w:sz w:val="22"/>
          <w:szCs w:val="22"/>
        </w:rPr>
        <w:t xml:space="preserve">most acute amongst the highly skilled occupations of cooks, chefs and café and restaurant managers. </w:t>
      </w:r>
      <w:r w:rsidR="00440573">
        <w:rPr>
          <w:rFonts w:asciiTheme="majorHAnsi" w:hAnsiTheme="majorHAnsi"/>
          <w:sz w:val="22"/>
          <w:szCs w:val="22"/>
        </w:rPr>
        <w:t>As is the case amongst all vacancies in the hospitality sector, the difficulty associated with recruiting for each of t</w:t>
      </w:r>
      <w:r w:rsidR="00675BD2">
        <w:rPr>
          <w:rFonts w:asciiTheme="majorHAnsi" w:hAnsiTheme="majorHAnsi"/>
          <w:sz w:val="22"/>
          <w:szCs w:val="22"/>
        </w:rPr>
        <w:t xml:space="preserve">hese skilled positions has increased dramatically in recent years. </w:t>
      </w:r>
    </w:p>
    <w:p w14:paraId="23DCA7A9" w14:textId="77777777" w:rsidR="00DC6CDC" w:rsidRPr="00DC6CDC" w:rsidRDefault="00DC6CDC" w:rsidP="00DC6CDC">
      <w:pPr>
        <w:spacing w:line="360" w:lineRule="auto"/>
        <w:jc w:val="both"/>
        <w:rPr>
          <w:rFonts w:asciiTheme="majorHAnsi" w:hAnsiTheme="majorHAnsi"/>
          <w:sz w:val="22"/>
          <w:szCs w:val="22"/>
        </w:rPr>
      </w:pPr>
      <w:r w:rsidRPr="00DC6CDC">
        <w:rPr>
          <w:rFonts w:asciiTheme="majorHAnsi" w:hAnsiTheme="majorHAnsi"/>
          <w:sz w:val="22"/>
          <w:szCs w:val="22"/>
        </w:rPr>
        <w:t xml:space="preserve">When compared to results over the previous two years’ surveys, there was a decrease in the number of businesses reporting difficulty in filling positions. 38.7 per cent of respondents in this year’s survey reported experiencing ‘some’ difficulties in filling positions, compared to 47.3 per cent in 2018 and 40.5 per cent in 2017. A significantly smaller number of respondents reported experiencing ‘extreme’ difficulties in filling staff with 16.9 per cent recorded in 2019, compared to 27.3 per cent in 2018 and 27.9 in 2017. The percentage of businesses reporting no jobs or vacancies available more than </w:t>
      </w:r>
      <w:r w:rsidRPr="00DC6CDC">
        <w:rPr>
          <w:rFonts w:asciiTheme="majorHAnsi" w:hAnsiTheme="majorHAnsi"/>
          <w:sz w:val="22"/>
          <w:szCs w:val="22"/>
        </w:rPr>
        <w:lastRenderedPageBreak/>
        <w:t>doubled to 26.4 per cent in 2019, from 12.7 per cent in 2018 and 17.1 per cent in 2017. However, this figure is similar to the 27.5 per cent recorded in 2016.</w:t>
      </w:r>
    </w:p>
    <w:p w14:paraId="2849D0E3" w14:textId="5678C322" w:rsidR="00DC6CDC" w:rsidRDefault="00DC6CDC" w:rsidP="00DC6CDC">
      <w:pPr>
        <w:spacing w:line="360" w:lineRule="auto"/>
        <w:jc w:val="both"/>
        <w:rPr>
          <w:rFonts w:asciiTheme="majorHAnsi" w:hAnsiTheme="majorHAnsi"/>
          <w:sz w:val="22"/>
          <w:szCs w:val="22"/>
        </w:rPr>
      </w:pPr>
      <w:r w:rsidRPr="00DC6CDC">
        <w:rPr>
          <w:rFonts w:asciiTheme="majorHAnsi" w:hAnsiTheme="majorHAnsi"/>
          <w:sz w:val="22"/>
          <w:szCs w:val="22"/>
        </w:rPr>
        <w:t xml:space="preserve">When asked how easy it was to find staff compared to the 2017-18 Financial Year, 7.8 per cent of respondents indicated that it was ‘easier’, up from 3.7 per cent in 2016-17 but still lower than the 10.8 per cent recorded for 2016-17. For the second year in a row, over 60 per cent of respondents (63.2 per cent) indicated it was about the same as last financial year, whilst 29.1 per cent indicated it was more difficult to find staff. This represented less businesses reporting an increased difficulty in finding staff than in the 2017-18 financial year (36.1 per cent) and in the 2015-16 financial year (37.8 per cent), indicating that the availability of labour across the sector is improving. </w:t>
      </w:r>
    </w:p>
    <w:p w14:paraId="739CAE20" w14:textId="29550462" w:rsidR="00DC6CDC" w:rsidRPr="00DC6CDC" w:rsidRDefault="00DC6CDC" w:rsidP="00DC6CDC">
      <w:pPr>
        <w:spacing w:line="360" w:lineRule="auto"/>
        <w:jc w:val="both"/>
        <w:rPr>
          <w:rFonts w:asciiTheme="majorHAnsi" w:hAnsiTheme="majorHAnsi"/>
          <w:sz w:val="22"/>
          <w:szCs w:val="22"/>
        </w:rPr>
      </w:pPr>
      <w:r>
        <w:rPr>
          <w:rFonts w:asciiTheme="majorHAnsi" w:hAnsiTheme="majorHAnsi"/>
          <w:sz w:val="22"/>
          <w:szCs w:val="22"/>
        </w:rPr>
        <w:t>In the 2019 Survey, respondents</w:t>
      </w:r>
      <w:r w:rsidRPr="00DC6CDC">
        <w:rPr>
          <w:rFonts w:asciiTheme="majorHAnsi" w:hAnsiTheme="majorHAnsi"/>
          <w:sz w:val="22"/>
          <w:szCs w:val="22"/>
        </w:rPr>
        <w:t xml:space="preserve"> were asked how easy or difficult it has been to fill certain vacant positions in their businesses over the past 12 months since the previous year’s survey. Chefs were again the most difficult positions to fill, with 36.1 per cent of businesses indicating it was ‘very difficult’ to fill these positions, although this was down from 48.2 per cent in the previous year. 30.6 per cent of businesses also reported that it was ‘very difficult’ to recruit café and restaurant managers to fill vacancies in their businesses, again lower than the 41.1 per cent in the 2018 survey. 44.8 per cent of businesses indicated that it was either ‘difficult’ or ‘very difficult’ to fill the position of cook and 47.2 per cent of businesses indicated it was ‘difficult’ or ‘very difficult’ to fill the position of supervisor. </w:t>
      </w:r>
    </w:p>
    <w:p w14:paraId="71E2C1FF" w14:textId="5CD0EEA5" w:rsidR="00DC6CDC" w:rsidRDefault="00DC6CDC" w:rsidP="00DC6CDC">
      <w:pPr>
        <w:spacing w:line="360" w:lineRule="auto"/>
        <w:jc w:val="both"/>
        <w:rPr>
          <w:rFonts w:asciiTheme="majorHAnsi" w:hAnsiTheme="majorHAnsi"/>
          <w:sz w:val="22"/>
          <w:szCs w:val="22"/>
        </w:rPr>
      </w:pPr>
      <w:r w:rsidRPr="00DC6CDC">
        <w:rPr>
          <w:rFonts w:asciiTheme="majorHAnsi" w:hAnsiTheme="majorHAnsi"/>
          <w:sz w:val="22"/>
          <w:szCs w:val="22"/>
        </w:rPr>
        <w:t xml:space="preserve">These responses relating to difficulties in sourcing cooks and café and restaurant managers coincide with the Federal Government’s publication of the Short-term Skilled Occupation List (STSOL) in which these two positions are limited to a two-year TSS visa with a possible two-year extension and no pathway to permanent residency.  </w:t>
      </w:r>
    </w:p>
    <w:p w14:paraId="22C37699" w14:textId="49D916BB" w:rsidR="00EE01E5" w:rsidRPr="00344ED8" w:rsidRDefault="004D215F" w:rsidP="00DC6CDC">
      <w:pPr>
        <w:spacing w:line="360" w:lineRule="auto"/>
        <w:jc w:val="both"/>
        <w:rPr>
          <w:sz w:val="22"/>
        </w:rPr>
      </w:pPr>
      <w:r w:rsidRPr="00440573">
        <w:rPr>
          <w:rFonts w:asciiTheme="majorHAnsi" w:hAnsiTheme="majorHAnsi"/>
          <w:noProof/>
          <w:sz w:val="22"/>
          <w:szCs w:val="22"/>
          <w:lang w:eastAsia="en-AU"/>
        </w:rPr>
        <w:t xml:space="preserve">Given the importance of these </w:t>
      </w:r>
      <w:r w:rsidR="00440573" w:rsidRPr="00440573">
        <w:rPr>
          <w:rFonts w:asciiTheme="majorHAnsi" w:hAnsiTheme="majorHAnsi"/>
          <w:noProof/>
          <w:sz w:val="22"/>
          <w:szCs w:val="22"/>
          <w:lang w:eastAsia="en-AU"/>
        </w:rPr>
        <w:t xml:space="preserve">positions in filling vacancies, </w:t>
      </w:r>
      <w:r w:rsidR="00167AD4" w:rsidRPr="00440573">
        <w:rPr>
          <w:rFonts w:asciiTheme="majorHAnsi" w:hAnsiTheme="majorHAnsi"/>
          <w:noProof/>
          <w:sz w:val="22"/>
          <w:szCs w:val="22"/>
          <w:lang w:eastAsia="en-AU"/>
        </w:rPr>
        <w:t>R&amp;CA strongly urges the Common</w:t>
      </w:r>
      <w:r w:rsidR="00842990" w:rsidRPr="00440573">
        <w:rPr>
          <w:rFonts w:asciiTheme="majorHAnsi" w:hAnsiTheme="majorHAnsi"/>
          <w:noProof/>
          <w:sz w:val="22"/>
          <w:szCs w:val="22"/>
          <w:lang w:eastAsia="en-AU"/>
        </w:rPr>
        <w:t>w</w:t>
      </w:r>
      <w:r w:rsidR="00167AD4" w:rsidRPr="00440573">
        <w:rPr>
          <w:rFonts w:asciiTheme="majorHAnsi" w:hAnsiTheme="majorHAnsi"/>
          <w:noProof/>
          <w:sz w:val="22"/>
          <w:szCs w:val="22"/>
          <w:lang w:eastAsia="en-AU"/>
        </w:rPr>
        <w:t>e</w:t>
      </w:r>
      <w:r w:rsidR="00842990" w:rsidRPr="00440573">
        <w:rPr>
          <w:rFonts w:asciiTheme="majorHAnsi" w:hAnsiTheme="majorHAnsi"/>
          <w:noProof/>
          <w:sz w:val="22"/>
          <w:szCs w:val="22"/>
          <w:lang w:eastAsia="en-AU"/>
        </w:rPr>
        <w:t>alth Government to address these difficulties through targeted investment in skills, trai</w:t>
      </w:r>
      <w:r w:rsidR="00440573" w:rsidRPr="00440573">
        <w:rPr>
          <w:rFonts w:asciiTheme="majorHAnsi" w:hAnsiTheme="majorHAnsi"/>
          <w:noProof/>
          <w:sz w:val="22"/>
          <w:szCs w:val="22"/>
          <w:lang w:eastAsia="en-AU"/>
        </w:rPr>
        <w:t>ning and immigration programs as part of</w:t>
      </w:r>
      <w:r w:rsidR="00842990" w:rsidRPr="00440573">
        <w:rPr>
          <w:rFonts w:asciiTheme="majorHAnsi" w:hAnsiTheme="majorHAnsi"/>
          <w:noProof/>
          <w:sz w:val="22"/>
          <w:szCs w:val="22"/>
          <w:lang w:eastAsia="en-AU"/>
        </w:rPr>
        <w:t xml:space="preserve"> the 201</w:t>
      </w:r>
      <w:r w:rsidR="0098270A" w:rsidRPr="00440573">
        <w:rPr>
          <w:rFonts w:asciiTheme="majorHAnsi" w:hAnsiTheme="majorHAnsi"/>
          <w:noProof/>
          <w:sz w:val="22"/>
          <w:szCs w:val="22"/>
          <w:lang w:eastAsia="en-AU"/>
        </w:rPr>
        <w:t>9-20</w:t>
      </w:r>
      <w:r w:rsidR="00842990" w:rsidRPr="00440573">
        <w:rPr>
          <w:rFonts w:asciiTheme="majorHAnsi" w:hAnsiTheme="majorHAnsi"/>
          <w:noProof/>
          <w:sz w:val="22"/>
          <w:szCs w:val="22"/>
          <w:lang w:eastAsia="en-AU"/>
        </w:rPr>
        <w:t xml:space="preserve"> Budget. </w:t>
      </w:r>
    </w:p>
    <w:p w14:paraId="3FA99AC8" w14:textId="1CBD56DF" w:rsidR="00EE01E5" w:rsidRPr="0003013E" w:rsidRDefault="00EE01E5" w:rsidP="000D15E9">
      <w:pPr>
        <w:pStyle w:val="Heading3"/>
        <w:rPr>
          <w:sz w:val="22"/>
        </w:rPr>
      </w:pPr>
      <w:bookmarkStart w:id="45" w:name="_Toc499911011"/>
      <w:bookmarkStart w:id="46" w:name="_Toc534817929"/>
      <w:r w:rsidRPr="0003013E">
        <w:rPr>
          <w:sz w:val="22"/>
        </w:rPr>
        <w:lastRenderedPageBreak/>
        <w:t xml:space="preserve">Figure </w:t>
      </w:r>
      <w:r w:rsidR="0003013E">
        <w:rPr>
          <w:sz w:val="22"/>
        </w:rPr>
        <w:t>5</w:t>
      </w:r>
      <w:r w:rsidRPr="0003013E">
        <w:rPr>
          <w:sz w:val="22"/>
        </w:rPr>
        <w:t xml:space="preserve">: </w:t>
      </w:r>
      <w:r w:rsidR="003B20F9" w:rsidRPr="0003013E">
        <w:rPr>
          <w:sz w:val="22"/>
        </w:rPr>
        <w:t>Hospitality Business</w:t>
      </w:r>
      <w:r w:rsidRPr="0003013E">
        <w:rPr>
          <w:sz w:val="22"/>
        </w:rPr>
        <w:t>es’ Difficulty in Filling Key Occupations Over Past 12 Months</w:t>
      </w:r>
      <w:bookmarkEnd w:id="45"/>
      <w:bookmarkEnd w:id="46"/>
      <w:r w:rsidRPr="0003013E">
        <w:rPr>
          <w:sz w:val="22"/>
        </w:rPr>
        <w:t xml:space="preserve"> </w:t>
      </w:r>
    </w:p>
    <w:p w14:paraId="68A3C445" w14:textId="79F4B69D" w:rsidR="00EE01E5" w:rsidRPr="0098270A" w:rsidRDefault="00DC6CDC" w:rsidP="00EE01E5">
      <w:pPr>
        <w:rPr>
          <w:rFonts w:asciiTheme="majorHAnsi" w:hAnsiTheme="majorHAnsi"/>
          <w:noProof/>
          <w:color w:val="B26F00"/>
          <w:sz w:val="22"/>
          <w:szCs w:val="22"/>
          <w:lang w:eastAsia="en-AU"/>
        </w:rPr>
      </w:pPr>
      <w:r>
        <w:rPr>
          <w:noProof/>
        </w:rPr>
        <w:drawing>
          <wp:inline distT="0" distB="0" distL="0" distR="0" wp14:anchorId="3C0E9AC0" wp14:editId="4B875260">
            <wp:extent cx="5640705" cy="4733918"/>
            <wp:effectExtent l="0" t="0" r="0" b="0"/>
            <wp:docPr id="39" name="Chart 39">
              <a:extLst xmlns:a="http://schemas.openxmlformats.org/drawingml/2006/main">
                <a:ext uri="{FF2B5EF4-FFF2-40B4-BE49-F238E27FC236}">
                  <a16:creationId xmlns:a16="http://schemas.microsoft.com/office/drawing/2014/main" id="{00000000-0008-0000-1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AD6E32" w14:textId="5AB6F936" w:rsidR="00EE01E5" w:rsidRPr="009730D9" w:rsidRDefault="00724E18" w:rsidP="00EE01E5">
      <w:pPr>
        <w:spacing w:line="360" w:lineRule="auto"/>
        <w:jc w:val="both"/>
        <w:rPr>
          <w:rFonts w:asciiTheme="majorHAnsi" w:hAnsiTheme="majorHAnsi"/>
          <w:i/>
          <w:sz w:val="16"/>
          <w:szCs w:val="16"/>
        </w:rPr>
      </w:pPr>
      <w:r w:rsidRPr="0098270A">
        <w:rPr>
          <w:rFonts w:asciiTheme="majorHAnsi" w:hAnsiTheme="majorHAnsi"/>
          <w:i/>
          <w:sz w:val="16"/>
          <w:szCs w:val="16"/>
        </w:rPr>
        <w:t>Source: R&amp;CA 20</w:t>
      </w:r>
      <w:r w:rsidR="00DC6CDC">
        <w:rPr>
          <w:rFonts w:asciiTheme="majorHAnsi" w:hAnsiTheme="majorHAnsi"/>
          <w:i/>
          <w:sz w:val="16"/>
          <w:szCs w:val="16"/>
        </w:rPr>
        <w:t>19</w:t>
      </w:r>
      <w:r w:rsidR="00EE01E5" w:rsidRPr="0098270A">
        <w:rPr>
          <w:rFonts w:asciiTheme="majorHAnsi" w:hAnsiTheme="majorHAnsi"/>
          <w:i/>
          <w:sz w:val="16"/>
          <w:szCs w:val="16"/>
        </w:rPr>
        <w:t xml:space="preserve"> Benchmarking Report</w:t>
      </w:r>
      <w:r w:rsidR="00DC6CDC">
        <w:rPr>
          <w:rFonts w:asciiTheme="majorHAnsi" w:hAnsiTheme="majorHAnsi"/>
          <w:i/>
          <w:sz w:val="16"/>
          <w:szCs w:val="16"/>
        </w:rPr>
        <w:t>.</w:t>
      </w:r>
    </w:p>
    <w:p w14:paraId="52150BEA" w14:textId="77777777" w:rsidR="00EE01E5" w:rsidRPr="00B35FF4" w:rsidRDefault="00EE01E5" w:rsidP="00F35C79">
      <w:pPr>
        <w:spacing w:line="360" w:lineRule="auto"/>
        <w:ind w:left="-284" w:right="-189"/>
        <w:jc w:val="both"/>
        <w:rPr>
          <w:rFonts w:asciiTheme="majorHAnsi" w:hAnsiTheme="majorHAnsi" w:cstheme="majorHAnsi"/>
          <w:sz w:val="22"/>
          <w:szCs w:val="22"/>
        </w:rPr>
      </w:pPr>
    </w:p>
    <w:p w14:paraId="5BB55F48" w14:textId="77777777" w:rsidR="00AD2EC1" w:rsidRPr="00B35FF4" w:rsidRDefault="00AD2EC1">
      <w:pPr>
        <w:rPr>
          <w:rFonts w:asciiTheme="majorHAnsi" w:hAnsiTheme="majorHAnsi" w:cstheme="majorHAnsi"/>
          <w:sz w:val="22"/>
          <w:szCs w:val="22"/>
        </w:rPr>
      </w:pPr>
      <w:r w:rsidRPr="00B35FF4">
        <w:rPr>
          <w:rFonts w:asciiTheme="majorHAnsi" w:hAnsiTheme="majorHAnsi" w:cstheme="majorHAnsi"/>
          <w:sz w:val="22"/>
          <w:szCs w:val="22"/>
        </w:rPr>
        <w:br w:type="page"/>
      </w:r>
    </w:p>
    <w:p w14:paraId="456A9682" w14:textId="092120E4" w:rsidR="00C57159" w:rsidRPr="00A2711B" w:rsidRDefault="00C57159" w:rsidP="00C57159">
      <w:pPr>
        <w:pStyle w:val="Heading1"/>
        <w:rPr>
          <w:rFonts w:ascii="Gill Sans MT" w:hAnsi="Gill Sans MT"/>
          <w:sz w:val="28"/>
          <w:szCs w:val="28"/>
        </w:rPr>
      </w:pPr>
      <w:bookmarkStart w:id="47" w:name="_Toc534817930"/>
      <w:r w:rsidRPr="00A2711B">
        <w:rPr>
          <w:rFonts w:ascii="Gill Sans MT" w:hAnsi="Gill Sans MT"/>
          <w:color w:val="B26F00"/>
        </w:rPr>
        <w:lastRenderedPageBreak/>
        <w:t>TREASURY</w:t>
      </w:r>
      <w:bookmarkEnd w:id="47"/>
    </w:p>
    <w:p w14:paraId="60BD8A16" w14:textId="3F5FBFD2" w:rsidR="000B664A" w:rsidRPr="00A2711B" w:rsidRDefault="000B664A" w:rsidP="008F0A58">
      <w:pPr>
        <w:pStyle w:val="Heading2"/>
      </w:pPr>
      <w:bookmarkStart w:id="48" w:name="_Toc534817931"/>
      <w:r w:rsidRPr="00A2711B">
        <w:t xml:space="preserve">Extension of Instant </w:t>
      </w:r>
      <w:r w:rsidR="008F0A58" w:rsidRPr="00A2711B">
        <w:t xml:space="preserve">ASSET </w:t>
      </w:r>
      <w:r w:rsidRPr="00A2711B">
        <w:t>Write-off Program</w:t>
      </w:r>
      <w:bookmarkEnd w:id="48"/>
      <w:r w:rsidR="008F0A58" w:rsidRPr="00A2711B">
        <w:t xml:space="preserve"> </w:t>
      </w:r>
    </w:p>
    <w:p w14:paraId="1156E3C9" w14:textId="1AFEA990" w:rsidR="00A2711B" w:rsidRDefault="00A2711B" w:rsidP="000B664A">
      <w:pPr>
        <w:spacing w:line="360" w:lineRule="auto"/>
        <w:jc w:val="both"/>
        <w:rPr>
          <w:rFonts w:asciiTheme="majorHAnsi" w:hAnsiTheme="majorHAnsi"/>
          <w:sz w:val="22"/>
          <w:szCs w:val="22"/>
        </w:rPr>
      </w:pPr>
      <w:r w:rsidRPr="00A2711B">
        <w:rPr>
          <w:rFonts w:asciiTheme="majorHAnsi" w:hAnsiTheme="majorHAnsi" w:cstheme="majorHAnsi"/>
          <w:sz w:val="22"/>
          <w:szCs w:val="22"/>
        </w:rPr>
        <w:t xml:space="preserve">Since its inception as part of the 2015-2016 Commonwealth Budget, the Instant Asset Write-Off Program has enjoying significant popularity amongst small-business owners, particularly amongst the café, restaurant and catering sector. </w:t>
      </w:r>
      <w:r>
        <w:rPr>
          <w:rFonts w:asciiTheme="majorHAnsi" w:hAnsiTheme="majorHAnsi" w:cstheme="majorHAnsi"/>
          <w:sz w:val="22"/>
          <w:szCs w:val="22"/>
        </w:rPr>
        <w:t>In each of the subsequent Commonwealth Budgets delivered since the program was first announced, it has been extended by an additional 12 months with t</w:t>
      </w:r>
      <w:r w:rsidR="00AF33CF">
        <w:rPr>
          <w:rFonts w:asciiTheme="majorHAnsi" w:hAnsiTheme="majorHAnsi" w:cstheme="majorHAnsi"/>
          <w:sz w:val="22"/>
          <w:szCs w:val="22"/>
        </w:rPr>
        <w:t>he current program set to expire</w:t>
      </w:r>
      <w:r>
        <w:rPr>
          <w:rFonts w:asciiTheme="majorHAnsi" w:hAnsiTheme="majorHAnsi" w:cstheme="majorHAnsi"/>
          <w:sz w:val="22"/>
          <w:szCs w:val="22"/>
        </w:rPr>
        <w:t xml:space="preserve"> as of 30 June 2018.</w:t>
      </w:r>
      <w:r w:rsidR="00AF33CF">
        <w:rPr>
          <w:rFonts w:asciiTheme="majorHAnsi" w:hAnsiTheme="majorHAnsi" w:cstheme="majorHAnsi"/>
          <w:sz w:val="22"/>
          <w:szCs w:val="22"/>
        </w:rPr>
        <w:t xml:space="preserve"> R&amp;CA argues that this </w:t>
      </w:r>
      <w:r w:rsidRPr="00A2711B">
        <w:rPr>
          <w:rFonts w:asciiTheme="majorHAnsi" w:hAnsiTheme="majorHAnsi" w:cstheme="majorHAnsi"/>
          <w:sz w:val="22"/>
          <w:szCs w:val="22"/>
        </w:rPr>
        <w:t xml:space="preserve">program allowing </w:t>
      </w:r>
      <w:r w:rsidRPr="00A2711B">
        <w:rPr>
          <w:rFonts w:asciiTheme="majorHAnsi" w:hAnsiTheme="majorHAnsi"/>
          <w:sz w:val="22"/>
          <w:szCs w:val="22"/>
        </w:rPr>
        <w:t>small businesses with an annual turnover of up to $10 million to immediately deduct eligible assets each costing less than $20,000</w:t>
      </w:r>
      <w:r w:rsidR="00AF33CF">
        <w:rPr>
          <w:rFonts w:asciiTheme="majorHAnsi" w:hAnsiTheme="majorHAnsi"/>
          <w:sz w:val="22"/>
          <w:szCs w:val="22"/>
        </w:rPr>
        <w:t xml:space="preserve"> should be extended for an additional 12 months until 3</w:t>
      </w:r>
      <w:r w:rsidR="00721425">
        <w:rPr>
          <w:rFonts w:asciiTheme="majorHAnsi" w:hAnsiTheme="majorHAnsi"/>
          <w:sz w:val="22"/>
          <w:szCs w:val="22"/>
        </w:rPr>
        <w:t>0</w:t>
      </w:r>
      <w:r w:rsidR="00AF33CF">
        <w:rPr>
          <w:rFonts w:asciiTheme="majorHAnsi" w:hAnsiTheme="majorHAnsi"/>
          <w:sz w:val="22"/>
          <w:szCs w:val="22"/>
        </w:rPr>
        <w:t xml:space="preserve"> June 20</w:t>
      </w:r>
      <w:r w:rsidR="00721425">
        <w:rPr>
          <w:rFonts w:asciiTheme="majorHAnsi" w:hAnsiTheme="majorHAnsi"/>
          <w:sz w:val="22"/>
          <w:szCs w:val="22"/>
        </w:rPr>
        <w:t>21</w:t>
      </w:r>
      <w:r w:rsidR="00AF33CF">
        <w:rPr>
          <w:rFonts w:asciiTheme="majorHAnsi" w:hAnsiTheme="majorHAnsi"/>
          <w:sz w:val="22"/>
          <w:szCs w:val="22"/>
        </w:rPr>
        <w:t xml:space="preserve"> as part of the provisions contained in the 20</w:t>
      </w:r>
      <w:r w:rsidR="00721425">
        <w:rPr>
          <w:rFonts w:asciiTheme="majorHAnsi" w:hAnsiTheme="majorHAnsi"/>
          <w:sz w:val="22"/>
          <w:szCs w:val="22"/>
        </w:rPr>
        <w:t>20</w:t>
      </w:r>
      <w:r w:rsidR="00AF33CF">
        <w:rPr>
          <w:rFonts w:asciiTheme="majorHAnsi" w:hAnsiTheme="majorHAnsi"/>
          <w:sz w:val="22"/>
          <w:szCs w:val="22"/>
        </w:rPr>
        <w:t>-20</w:t>
      </w:r>
      <w:r w:rsidR="00721425">
        <w:rPr>
          <w:rFonts w:asciiTheme="majorHAnsi" w:hAnsiTheme="majorHAnsi"/>
          <w:sz w:val="22"/>
          <w:szCs w:val="22"/>
        </w:rPr>
        <w:t>21</w:t>
      </w:r>
      <w:r w:rsidR="00AF33CF">
        <w:rPr>
          <w:rFonts w:asciiTheme="majorHAnsi" w:hAnsiTheme="majorHAnsi"/>
          <w:sz w:val="22"/>
          <w:szCs w:val="22"/>
        </w:rPr>
        <w:t xml:space="preserve"> Budget</w:t>
      </w:r>
      <w:r w:rsidRPr="00A2711B">
        <w:rPr>
          <w:rFonts w:asciiTheme="majorHAnsi" w:hAnsiTheme="majorHAnsi"/>
          <w:sz w:val="22"/>
          <w:szCs w:val="22"/>
        </w:rPr>
        <w:t>.</w:t>
      </w:r>
    </w:p>
    <w:p w14:paraId="5F57D87F" w14:textId="36BBB628" w:rsidR="00A2711B" w:rsidRPr="00AF33CF" w:rsidRDefault="00AF33CF" w:rsidP="000B664A">
      <w:pPr>
        <w:spacing w:line="360" w:lineRule="auto"/>
        <w:jc w:val="both"/>
        <w:rPr>
          <w:rFonts w:asciiTheme="majorHAnsi" w:hAnsiTheme="majorHAnsi" w:cstheme="majorHAnsi"/>
          <w:sz w:val="22"/>
          <w:szCs w:val="22"/>
        </w:rPr>
      </w:pPr>
      <w:r>
        <w:rPr>
          <w:rFonts w:asciiTheme="majorHAnsi" w:hAnsiTheme="majorHAnsi"/>
          <w:sz w:val="22"/>
          <w:szCs w:val="22"/>
        </w:rPr>
        <w:t xml:space="preserve">Whilst a 12-month extension of the program would be a welcome measure, R&amp;CA believes that a sufficient amount of time has elapsed to warrant closer inspection of the program. Given that the program has been extended for several financial years, R&amp;CA believes that it would be an appropriate step to convert this program to a permanent measure to give small business-owners certainty each financial year, rather than having to wait until confirmation is provided from the Commonwealth Government at a Budget time. </w:t>
      </w:r>
    </w:p>
    <w:p w14:paraId="2F9D43A8" w14:textId="77777777" w:rsidR="000B664A" w:rsidRPr="00440573" w:rsidRDefault="000B664A" w:rsidP="000B664A">
      <w:pPr>
        <w:rPr>
          <w:rFonts w:asciiTheme="majorHAnsi" w:hAnsiTheme="majorHAnsi" w:cstheme="majorHAnsi"/>
          <w:b/>
          <w:color w:val="002072"/>
          <w:sz w:val="22"/>
          <w:szCs w:val="22"/>
          <w:highlight w:val="cyan"/>
        </w:rPr>
      </w:pPr>
      <w:r w:rsidRPr="00440573">
        <w:rPr>
          <w:rFonts w:asciiTheme="majorHAnsi" w:hAnsiTheme="majorHAnsi" w:cstheme="majorHAnsi"/>
          <w:i/>
          <w:noProof/>
          <w:sz w:val="22"/>
          <w:szCs w:val="22"/>
          <w:highlight w:val="cyan"/>
          <w:lang w:eastAsia="en-AU"/>
        </w:rPr>
        <mc:AlternateContent>
          <mc:Choice Requires="wpg">
            <w:drawing>
              <wp:anchor distT="0" distB="0" distL="114300" distR="114300" simplePos="0" relativeHeight="251968512" behindDoc="0" locked="0" layoutInCell="1" allowOverlap="1" wp14:anchorId="43094123" wp14:editId="343481C2">
                <wp:simplePos x="0" y="0"/>
                <wp:positionH relativeFrom="margin">
                  <wp:align>left</wp:align>
                </wp:positionH>
                <wp:positionV relativeFrom="paragraph">
                  <wp:posOffset>13335</wp:posOffset>
                </wp:positionV>
                <wp:extent cx="5732585" cy="1112807"/>
                <wp:effectExtent l="0" t="0" r="20955" b="0"/>
                <wp:wrapNone/>
                <wp:docPr id="341" name="Group 341"/>
                <wp:cNvGraphicFramePr/>
                <a:graphic xmlns:a="http://schemas.openxmlformats.org/drawingml/2006/main">
                  <a:graphicData uri="http://schemas.microsoft.com/office/word/2010/wordprocessingGroup">
                    <wpg:wgp>
                      <wpg:cNvGrpSpPr/>
                      <wpg:grpSpPr>
                        <a:xfrm>
                          <a:off x="0" y="0"/>
                          <a:ext cx="5732585" cy="1112807"/>
                          <a:chOff x="0" y="0"/>
                          <a:chExt cx="5904230" cy="1220935"/>
                        </a:xfrm>
                      </wpg:grpSpPr>
                      <wpg:grpSp>
                        <wpg:cNvPr id="342" name="Group 31"/>
                        <wpg:cNvGrpSpPr>
                          <a:grpSpLocks/>
                        </wpg:cNvGrpSpPr>
                        <wpg:grpSpPr bwMode="auto">
                          <a:xfrm>
                            <a:off x="0" y="0"/>
                            <a:ext cx="5904230" cy="310515"/>
                            <a:chOff x="1379" y="9185"/>
                            <a:chExt cx="9298" cy="489"/>
                          </a:xfrm>
                          <a:noFill/>
                        </wpg:grpSpPr>
                        <wps:wsp>
                          <wps:cNvPr id="343" name="Text Box 32"/>
                          <wps:cNvSpPr txBox="1">
                            <a:spLocks noChangeArrowheads="1"/>
                          </wps:cNvSpPr>
                          <wps:spPr bwMode="auto">
                            <a:xfrm>
                              <a:off x="1379" y="9185"/>
                              <a:ext cx="3685" cy="4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24DA1" w14:textId="77777777" w:rsidR="005A73C8" w:rsidRPr="005C3974" w:rsidRDefault="005A73C8" w:rsidP="000B664A">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344" name="AutoShape 33"/>
                          <wps:cNvCnPr>
                            <a:cxnSpLocks noChangeShapeType="1"/>
                          </wps:cNvCnPr>
                          <wps:spPr bwMode="auto">
                            <a:xfrm>
                              <a:off x="1544" y="9674"/>
                              <a:ext cx="9133" cy="0"/>
                            </a:xfrm>
                            <a:prstGeom prst="straightConnector1">
                              <a:avLst/>
                            </a:prstGeom>
                            <a:grpFill/>
                            <a:ln w="19050">
                              <a:solidFill>
                                <a:srgbClr val="B26F00"/>
                              </a:solidFill>
                              <a:round/>
                              <a:headEnd/>
                              <a:tailEnd/>
                            </a:ln>
                            <a:extLst/>
                          </wps:spPr>
                          <wps:bodyPr/>
                        </wps:wsp>
                      </wpg:grpSp>
                      <wps:wsp>
                        <wps:cNvPr id="345" name="Text Box 34"/>
                        <wps:cNvSpPr txBox="1">
                          <a:spLocks noChangeArrowheads="1"/>
                        </wps:cNvSpPr>
                        <wps:spPr bwMode="auto">
                          <a:xfrm>
                            <a:off x="0" y="394705"/>
                            <a:ext cx="5799455" cy="82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8E6D1" w14:textId="01AE4AD0" w:rsidR="005A73C8" w:rsidRPr="00FE5F7E" w:rsidRDefault="005A73C8" w:rsidP="000B664A">
                              <w:pPr>
                                <w:pStyle w:val="ListParagraph"/>
                                <w:numPr>
                                  <w:ilvl w:val="0"/>
                                  <w:numId w:val="8"/>
                                </w:numPr>
                                <w:spacing w:line="312" w:lineRule="auto"/>
                                <w:ind w:left="426"/>
                                <w:jc w:val="both"/>
                                <w:rPr>
                                  <w:rFonts w:asciiTheme="majorHAnsi" w:hAnsiTheme="majorHAnsi" w:cstheme="majorHAnsi"/>
                                  <w:sz w:val="22"/>
                                  <w:szCs w:val="22"/>
                                </w:rPr>
                              </w:pPr>
                              <w:r>
                                <w:rPr>
                                  <w:rFonts w:asciiTheme="majorHAnsi" w:hAnsiTheme="majorHAnsi" w:cstheme="majorHAnsi"/>
                                  <w:sz w:val="22"/>
                                  <w:szCs w:val="22"/>
                                </w:rPr>
                                <w:t xml:space="preserve">Funding an extension of the instant asset write-off program until at least 30 June 2019 with a view towards making this program permanent and possibility expanding the eligibility requirements. </w:t>
                              </w:r>
                            </w:p>
                            <w:p w14:paraId="330BA4C9" w14:textId="77777777" w:rsidR="005A73C8" w:rsidRDefault="005A73C8" w:rsidP="000B664A">
                              <w:pPr>
                                <w:pStyle w:val="ListParagraph"/>
                                <w:spacing w:line="312" w:lineRule="auto"/>
                                <w:ind w:left="284"/>
                                <w:jc w:val="both"/>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094123" id="Group 341" o:spid="_x0000_s1036" style="position:absolute;margin-left:0;margin-top:1.05pt;width:451.4pt;height:87.6pt;z-index:251968512;mso-position-horizontal:left;mso-position-horizontal-relative:margin;mso-width-relative:margin;mso-height-relative:margin" coordsize="59042,1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Wd2TQQAAHsNAAAOAAAAZHJzL2Uyb0RvYy54bWzsV9tu4zYQfS/QfyD07lgXypaEOIvEjoMC&#10;abvAph9AS7IlVCJVUomcLvrvnRlKsh3vboJdIECB+kEXXoYzZ86csS4/7OuKPeXalEouHO/CdVgu&#10;U5WVcrdw/nhYTyKHmVbITFRK5gvnOTfOh6uff7rsmiT3VaGqLNcMjEiTdM3CKdq2SaZTkxZ5LcyF&#10;anIJk1ula9HCq95NMy06sF5XU991Z9NO6azRKs2NgdGVnXSuyP52m6ft79utyVtWLRzwraWrpusG&#10;r9OrS5HstGiKMu3dEN/hRS1KCYeOplaiFexRl2em6jLVyqhte5Gqeqq22zLNKQaIxnNfRHOn1WND&#10;seySbteMMAG0L3D6brPpb08fNSuzhRNwz2FS1JAkOpfhAMDTNbsEVt3p5lPzUfcDO/uGEe+3usY7&#10;xML2BOzzCGy+b1kKg+E88MModFgKc57n+ZE7t9CnBeTnbF9a3A47Y5f7AWSOdvq+Gwch7pwOB0/R&#10;v9Gd8WX0e4zOfxHdF4KzCYQ471X6p8FTToO3RvvD2Kb7VWWAlnhsFeX+TUgcxxN4buhROCIZgfCC&#10;eewwwCn2ADFwAucGOGI/hoJCLHgUn+AgEqnWZVUNXh9BApVlDuQxP0aeT4VocuKkQVqM8AYDvA+Y&#10;9Bu1Z4GPDnYNrUPusHYP40AAQstYlJlUy0LIXX6tteqKXGTgIOUGwB+3WjsGjbwG+xfwG2gYzAYO&#10;nqPXaNPe5apm+LBwNCgHuSme7k2LoIpkWNLTpEdbJJXEkQP8wwgcC3txDh0gNfgcez53b/x4sp5F&#10;8wlf83ASz91o4nrxTTxzecxX63/wYI8nRZllubwvZT4ok8fflrxeI62mkDaxDggV+qGFXlVlhu6j&#10;b0bvNstKsyeBEkm/nljmeFldtiDUVVkvnGhcJBJM2K3MiKatKCv7PD11n9ADDIY7oULpxYza3Lb7&#10;zZ50iIQBU79R2TPkWytIBwgANBl4KJT+22EdCPbCMX89Cp07rPpFAmdij3NUeHrh4dyHF308szme&#10;ETIFUwundZh9XLa2Kzw2utwVcJJlqVTXUN7bkihw8IqkgerKev8OBcaHAkOHqApZEBxV2FIilCAW&#10;e9kL2FhatPrhuQGxOqksuwWjeltlhRycQGWazTmebImNAh974AvpErXUUZ0PRdPXlWm1QHyXSkoo&#10;MaUtzG+qMuSwF7uh+wqJb/zZ2h38OCEx9NOeq1/jbV/MtnSx7Ad0bJ4tJ4dxyDqt6BvQu1EBGqlt&#10;1AetpXygr6DJ76e1UGJAhyDmc7dvVah0tuPHMQ/7jh/5M+zhCNvQts+I8ZrgjvI6qOs4ADatAtuk&#10;DbTs9daNb6PbiE+4P7udcHe1mlyvl3wyW3vzcBWslsuVd6q3qIs/rrekrMf6eSKza/qdy+yRblp5&#10;hthIN/9vIUgdgsLev9lCokEW/ysthP5nwj98KpD+awQ/IY7fSWkO30xX/wIAAP//AwBQSwMEFAAG&#10;AAgAAAAhAPFQ7gbdAAAABgEAAA8AAABkcnMvZG93bnJldi54bWxMj0FLw0AUhO+C/2F5gje7SYpW&#10;YzalFPVUBFuh9PaavCah2bchu03Sf+/zpMdhhplvsuVkWzVQ7xvHBuJZBIq4cGXDlYHv3fvDMygf&#10;kEtsHZOBK3lY5rc3GaalG/mLhm2olJSwT9FAHUKXau2Lmiz6meuIxTu53mIQ2Ve67HGUctvqJIqe&#10;tMWGZaHGjtY1FeftxRr4GHFczeO3YXM+ra+H3ePnfhOTMfd30+oVVKAp/IXhF1/QIRemo7tw6VVr&#10;QI4EA0kMSsyXKJEfR0ktFnPQeab/4+c/AAAA//8DAFBLAQItABQABgAIAAAAIQC2gziS/gAAAOEB&#10;AAATAAAAAAAAAAAAAAAAAAAAAABbQ29udGVudF9UeXBlc10ueG1sUEsBAi0AFAAGAAgAAAAhADj9&#10;If/WAAAAlAEAAAsAAAAAAAAAAAAAAAAALwEAAF9yZWxzLy5yZWxzUEsBAi0AFAAGAAgAAAAhAI3F&#10;Z3ZNBAAAew0AAA4AAAAAAAAAAAAAAAAALgIAAGRycy9lMm9Eb2MueG1sUEsBAi0AFAAGAAgAAAAh&#10;APFQ7gbdAAAABgEAAA8AAAAAAAAAAAAAAAAApwYAAGRycy9kb3ducmV2LnhtbFBLBQYAAAAABAAE&#10;APMAAACxBwAAAAA=&#10;">
                <v:group id="Group 31" o:spid="_x0000_s1037"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Text Box 32" o:spid="_x0000_s1038"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a2xAAAANwAAAAPAAAAZHJzL2Rvd25yZXYueG1sRI9Pa8JA&#10;FMTvBb/D8oTedNc/FRtdRRTBU4tpLXh7ZJ9JMPs2ZLcmfnu3IPQ4zMxvmOW6s5W4UeNLxxpGQwWC&#10;OHOm5FzD99d+MAfhA7LByjFpuJOH9ar3ssTEuJaPdEtDLiKEfYIaihDqREqfFWTRD11NHL2LayyG&#10;KJtcmgbbCLeVHCs1kxZLjgsF1rQtKLumv1bD6eNy/pmqz3xn3+rWdUqyfZdav/a7zQJEoC78h5/t&#10;g9EwmU7g70w8AnL1AAAA//8DAFBLAQItABQABgAIAAAAIQDb4fbL7gAAAIUBAAATAAAAAAAAAAAA&#10;AAAAAAAAAABbQ29udGVudF9UeXBlc10ueG1sUEsBAi0AFAAGAAgAAAAhAFr0LFu/AAAAFQEAAAsA&#10;AAAAAAAAAAAAAAAAHwEAAF9yZWxzLy5yZWxzUEsBAi0AFAAGAAgAAAAhACcsVrbEAAAA3AAAAA8A&#10;AAAAAAAAAAAAAAAABwIAAGRycy9kb3ducmV2LnhtbFBLBQYAAAAAAwADALcAAAD4AgAAAAA=&#10;" filled="f" stroked="f">
                    <v:textbox>
                      <w:txbxContent>
                        <w:p w14:paraId="23A24DA1" w14:textId="77777777" w:rsidR="005A73C8" w:rsidRPr="005C3974" w:rsidRDefault="005A73C8" w:rsidP="000B664A">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type id="_x0000_t32" coordsize="21600,21600" o:spt="32" o:oned="t" path="m,l21600,21600e" filled="f">
                    <v:path arrowok="t" fillok="f" o:connecttype="none"/>
                    <o:lock v:ext="edit" shapetype="t"/>
                  </v:shapetype>
                  <v:shape id="AutoShape 33" o:spid="_x0000_s1039"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Y9wwAAANwAAAAPAAAAZHJzL2Rvd25yZXYueG1sRI9Ba4NA&#10;FITvgf6H5QV6i6tVQrHZSGgplJ5sTO8P91VN3LfibtX++2ygkOMwM98wu2IxvZhodJ1lBUkUgyCu&#10;re64UXCq3jfPIJxH1thbJgV/5KDYP6x2mGs78xdNR9+IAGGXo4LW+yGX0tUtGXSRHYiD92NHgz7I&#10;sZF6xDnATS+f4ngrDXYcFloc6LWl+nL8NQqq5O1CNCdpU86y/zwn53L6rpR6XC+HFxCeFn8P/7c/&#10;tII0y+B2JhwBub8CAAD//wMAUEsBAi0AFAAGAAgAAAAhANvh9svuAAAAhQEAABMAAAAAAAAAAAAA&#10;AAAAAAAAAFtDb250ZW50X1R5cGVzXS54bWxQSwECLQAUAAYACAAAACEAWvQsW78AAAAVAQAACwAA&#10;AAAAAAAAAAAAAAAfAQAAX3JlbHMvLnJlbHNQSwECLQAUAAYACAAAACEAGMU2PcMAAADcAAAADwAA&#10;AAAAAAAAAAAAAAAHAgAAZHJzL2Rvd25yZXYueG1sUEsFBgAAAAADAAMAtwAAAPcCAAAAAA==&#10;" strokecolor="#b26f00" strokeweight="1.5pt"/>
                </v:group>
                <v:shape id="Text Box 34" o:spid="_x0000_s1040" type="#_x0000_t202" style="position:absolute;top:3947;width:57994;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2488E6D1" w14:textId="01AE4AD0" w:rsidR="005A73C8" w:rsidRPr="00FE5F7E" w:rsidRDefault="005A73C8" w:rsidP="000B664A">
                        <w:pPr>
                          <w:pStyle w:val="ListParagraph"/>
                          <w:numPr>
                            <w:ilvl w:val="0"/>
                            <w:numId w:val="8"/>
                          </w:numPr>
                          <w:spacing w:line="312" w:lineRule="auto"/>
                          <w:ind w:left="426"/>
                          <w:jc w:val="both"/>
                          <w:rPr>
                            <w:rFonts w:asciiTheme="majorHAnsi" w:hAnsiTheme="majorHAnsi" w:cstheme="majorHAnsi"/>
                            <w:sz w:val="22"/>
                            <w:szCs w:val="22"/>
                          </w:rPr>
                        </w:pPr>
                        <w:r>
                          <w:rPr>
                            <w:rFonts w:asciiTheme="majorHAnsi" w:hAnsiTheme="majorHAnsi" w:cstheme="majorHAnsi"/>
                            <w:sz w:val="22"/>
                            <w:szCs w:val="22"/>
                          </w:rPr>
                          <w:t xml:space="preserve">Funding an extension of the instant asset write-off program until at least 30 June 2019 with a view towards making this program permanent and possibility expanding the eligibility requirements. </w:t>
                        </w:r>
                      </w:p>
                      <w:p w14:paraId="330BA4C9" w14:textId="77777777" w:rsidR="005A73C8" w:rsidRDefault="005A73C8" w:rsidP="000B664A">
                        <w:pPr>
                          <w:pStyle w:val="ListParagraph"/>
                          <w:spacing w:line="312" w:lineRule="auto"/>
                          <w:ind w:left="284"/>
                          <w:jc w:val="both"/>
                        </w:pPr>
                      </w:p>
                    </w:txbxContent>
                  </v:textbox>
                </v:shape>
                <w10:wrap anchorx="margin"/>
              </v:group>
            </w:pict>
          </mc:Fallback>
        </mc:AlternateContent>
      </w:r>
    </w:p>
    <w:p w14:paraId="3F394465" w14:textId="77777777" w:rsidR="000B664A" w:rsidRPr="00440573" w:rsidRDefault="000B664A" w:rsidP="000B664A">
      <w:pPr>
        <w:autoSpaceDE w:val="0"/>
        <w:autoSpaceDN w:val="0"/>
        <w:adjustRightInd w:val="0"/>
        <w:spacing w:before="0" w:after="0" w:line="240" w:lineRule="auto"/>
        <w:rPr>
          <w:rFonts w:asciiTheme="majorHAnsi" w:hAnsiTheme="majorHAnsi" w:cs="Calibri"/>
          <w:color w:val="000000"/>
          <w:kern w:val="0"/>
          <w:sz w:val="22"/>
          <w:szCs w:val="22"/>
          <w:highlight w:val="cyan"/>
        </w:rPr>
      </w:pPr>
    </w:p>
    <w:p w14:paraId="694CA8B6" w14:textId="77777777" w:rsidR="000B664A" w:rsidRPr="00440573" w:rsidRDefault="000B664A" w:rsidP="000B664A">
      <w:pPr>
        <w:rPr>
          <w:rFonts w:asciiTheme="majorHAnsi" w:hAnsiTheme="majorHAnsi" w:cstheme="majorHAnsi"/>
          <w:b/>
          <w:color w:val="002072"/>
          <w:sz w:val="22"/>
          <w:szCs w:val="22"/>
          <w:highlight w:val="cyan"/>
        </w:rPr>
      </w:pPr>
    </w:p>
    <w:p w14:paraId="1DF24178" w14:textId="77777777" w:rsidR="008F0A58" w:rsidRPr="00440573" w:rsidRDefault="008F0A58" w:rsidP="00414B61">
      <w:pPr>
        <w:pStyle w:val="Heading3"/>
        <w:rPr>
          <w:rFonts w:asciiTheme="majorHAnsi" w:hAnsiTheme="majorHAnsi"/>
          <w:sz w:val="22"/>
          <w:szCs w:val="22"/>
          <w:highlight w:val="cyan"/>
        </w:rPr>
      </w:pPr>
    </w:p>
    <w:p w14:paraId="2EBB7DAA" w14:textId="77777777" w:rsidR="00AF33CF" w:rsidRDefault="00AF33CF" w:rsidP="008F0A58">
      <w:pPr>
        <w:pStyle w:val="Heading2"/>
        <w:rPr>
          <w:highlight w:val="cyan"/>
        </w:rPr>
      </w:pPr>
    </w:p>
    <w:p w14:paraId="565E3C91" w14:textId="5D62B4B5" w:rsidR="000C0572" w:rsidRPr="00344ED8" w:rsidRDefault="000B664A" w:rsidP="008F0A58">
      <w:pPr>
        <w:pStyle w:val="Heading2"/>
      </w:pPr>
      <w:bookmarkStart w:id="49" w:name="_Toc534817932"/>
      <w:r w:rsidRPr="00344ED8">
        <w:t>Su</w:t>
      </w:r>
      <w:r w:rsidR="000C0572" w:rsidRPr="00344ED8">
        <w:t>perannuation Guarantee</w:t>
      </w:r>
      <w:bookmarkEnd w:id="49"/>
      <w:r w:rsidR="000C0572" w:rsidRPr="00344ED8">
        <w:t xml:space="preserve"> </w:t>
      </w:r>
    </w:p>
    <w:p w14:paraId="59C62F50" w14:textId="2223854E" w:rsidR="00BD7311" w:rsidRPr="00344ED8" w:rsidRDefault="000C0572" w:rsidP="000C0572">
      <w:pPr>
        <w:spacing w:line="360" w:lineRule="auto"/>
        <w:jc w:val="both"/>
        <w:rPr>
          <w:rFonts w:asciiTheme="majorHAnsi" w:hAnsiTheme="majorHAnsi"/>
          <w:sz w:val="22"/>
          <w:szCs w:val="22"/>
        </w:rPr>
      </w:pPr>
      <w:r w:rsidRPr="00344ED8">
        <w:rPr>
          <w:rFonts w:asciiTheme="majorHAnsi" w:hAnsiTheme="majorHAnsi"/>
          <w:sz w:val="22"/>
          <w:szCs w:val="22"/>
        </w:rPr>
        <w:t xml:space="preserve">The Superannuation Guarantee (SG) threshold was established in 1996 at $450 per month at a time when the minimum wage was $9.19 per hour. However, under the </w:t>
      </w:r>
      <w:r w:rsidRPr="00344ED8">
        <w:rPr>
          <w:rFonts w:asciiTheme="majorHAnsi" w:hAnsiTheme="majorHAnsi"/>
          <w:i/>
          <w:iCs/>
          <w:sz w:val="22"/>
          <w:szCs w:val="22"/>
        </w:rPr>
        <w:t>Restaurant Industry Award 2010</w:t>
      </w:r>
      <w:r w:rsidRPr="00344ED8">
        <w:rPr>
          <w:rFonts w:asciiTheme="majorHAnsi" w:hAnsiTheme="majorHAnsi"/>
          <w:sz w:val="22"/>
          <w:szCs w:val="22"/>
        </w:rPr>
        <w:t xml:space="preserve">, the </w:t>
      </w:r>
      <w:r w:rsidR="00BD7311" w:rsidRPr="00344ED8">
        <w:rPr>
          <w:rFonts w:asciiTheme="majorHAnsi" w:hAnsiTheme="majorHAnsi"/>
          <w:sz w:val="22"/>
          <w:szCs w:val="22"/>
        </w:rPr>
        <w:t xml:space="preserve">current </w:t>
      </w:r>
      <w:r w:rsidRPr="00344ED8">
        <w:rPr>
          <w:rFonts w:asciiTheme="majorHAnsi" w:hAnsiTheme="majorHAnsi"/>
          <w:sz w:val="22"/>
          <w:szCs w:val="22"/>
        </w:rPr>
        <w:t xml:space="preserve">SG threshold is $350 per month. Today the minimum wage under this Award is </w:t>
      </w:r>
      <w:r w:rsidR="008C1F26" w:rsidRPr="00344ED8">
        <w:rPr>
          <w:rFonts w:asciiTheme="majorHAnsi" w:hAnsiTheme="majorHAnsi"/>
          <w:sz w:val="22"/>
          <w:szCs w:val="22"/>
        </w:rPr>
        <w:t>$1</w:t>
      </w:r>
      <w:r w:rsidR="00721425">
        <w:rPr>
          <w:rFonts w:asciiTheme="majorHAnsi" w:hAnsiTheme="majorHAnsi"/>
          <w:sz w:val="22"/>
          <w:szCs w:val="22"/>
        </w:rPr>
        <w:t>9.49</w:t>
      </w:r>
      <w:r w:rsidR="00100A8D" w:rsidRPr="00344ED8">
        <w:rPr>
          <w:rFonts w:asciiTheme="majorHAnsi" w:hAnsiTheme="majorHAnsi"/>
          <w:sz w:val="22"/>
          <w:szCs w:val="22"/>
        </w:rPr>
        <w:t xml:space="preserve"> per</w:t>
      </w:r>
      <w:r w:rsidRPr="00344ED8">
        <w:rPr>
          <w:rFonts w:asciiTheme="majorHAnsi" w:hAnsiTheme="majorHAnsi"/>
          <w:sz w:val="22"/>
          <w:szCs w:val="22"/>
        </w:rPr>
        <w:t xml:space="preserve"> hour </w:t>
      </w:r>
      <w:r w:rsidR="00BD7311" w:rsidRPr="00344ED8">
        <w:rPr>
          <w:rFonts w:asciiTheme="majorHAnsi" w:hAnsiTheme="majorHAnsi"/>
          <w:sz w:val="22"/>
          <w:szCs w:val="22"/>
        </w:rPr>
        <w:t>(</w:t>
      </w:r>
      <w:r w:rsidR="00100A8D" w:rsidRPr="00344ED8">
        <w:rPr>
          <w:rFonts w:asciiTheme="majorHAnsi" w:hAnsiTheme="majorHAnsi"/>
          <w:sz w:val="22"/>
          <w:szCs w:val="22"/>
        </w:rPr>
        <w:t xml:space="preserve">at an </w:t>
      </w:r>
      <w:r w:rsidR="00BD7311" w:rsidRPr="00344ED8">
        <w:rPr>
          <w:rFonts w:asciiTheme="majorHAnsi" w:hAnsiTheme="majorHAnsi"/>
          <w:sz w:val="22"/>
          <w:szCs w:val="22"/>
        </w:rPr>
        <w:t>introductory</w:t>
      </w:r>
      <w:r w:rsidR="00100A8D" w:rsidRPr="00344ED8">
        <w:rPr>
          <w:rFonts w:asciiTheme="majorHAnsi" w:hAnsiTheme="majorHAnsi"/>
          <w:sz w:val="22"/>
          <w:szCs w:val="22"/>
        </w:rPr>
        <w:t xml:space="preserve"> level</w:t>
      </w:r>
      <w:r w:rsidR="00BD7311" w:rsidRPr="00344ED8">
        <w:rPr>
          <w:rFonts w:asciiTheme="majorHAnsi" w:hAnsiTheme="majorHAnsi"/>
          <w:sz w:val="22"/>
          <w:szCs w:val="22"/>
        </w:rPr>
        <w:t xml:space="preserve">) </w:t>
      </w:r>
      <w:r w:rsidR="008C1F26" w:rsidRPr="00344ED8">
        <w:rPr>
          <w:rFonts w:asciiTheme="majorHAnsi" w:hAnsiTheme="majorHAnsi"/>
          <w:sz w:val="22"/>
          <w:szCs w:val="22"/>
        </w:rPr>
        <w:t>which is nearly double what it was 1996</w:t>
      </w:r>
      <w:r w:rsidR="00100A8D" w:rsidRPr="00344ED8">
        <w:rPr>
          <w:rFonts w:asciiTheme="majorHAnsi" w:hAnsiTheme="majorHAnsi"/>
          <w:sz w:val="22"/>
          <w:szCs w:val="22"/>
        </w:rPr>
        <w:t>.</w:t>
      </w:r>
      <w:r w:rsidR="00721425" w:rsidRPr="00344ED8">
        <w:rPr>
          <w:rFonts w:asciiTheme="majorHAnsi" w:hAnsiTheme="majorHAnsi"/>
          <w:sz w:val="22"/>
          <w:szCs w:val="22"/>
        </w:rPr>
        <w:t xml:space="preserve"> </w:t>
      </w:r>
      <w:r w:rsidR="00100A8D" w:rsidRPr="00344ED8">
        <w:rPr>
          <w:rFonts w:asciiTheme="majorHAnsi" w:hAnsiTheme="majorHAnsi"/>
          <w:sz w:val="22"/>
          <w:szCs w:val="22"/>
        </w:rPr>
        <w:t xml:space="preserve">Despite this growth, </w:t>
      </w:r>
      <w:r w:rsidRPr="00344ED8">
        <w:rPr>
          <w:rFonts w:asciiTheme="majorHAnsi" w:hAnsiTheme="majorHAnsi"/>
          <w:sz w:val="22"/>
          <w:szCs w:val="22"/>
        </w:rPr>
        <w:t>the SG threshold has remained the same. Based on the growth in the minimum wage</w:t>
      </w:r>
      <w:r w:rsidR="00100A8D" w:rsidRPr="00344ED8">
        <w:rPr>
          <w:rFonts w:asciiTheme="majorHAnsi" w:hAnsiTheme="majorHAnsi"/>
          <w:sz w:val="22"/>
          <w:szCs w:val="22"/>
        </w:rPr>
        <w:t xml:space="preserve"> over the last two decades</w:t>
      </w:r>
      <w:r w:rsidRPr="00344ED8">
        <w:rPr>
          <w:rFonts w:asciiTheme="majorHAnsi" w:hAnsiTheme="majorHAnsi"/>
          <w:sz w:val="22"/>
          <w:szCs w:val="22"/>
        </w:rPr>
        <w:t>, the SG thresh</w:t>
      </w:r>
      <w:r w:rsidR="00BD7311" w:rsidRPr="00344ED8">
        <w:rPr>
          <w:rFonts w:asciiTheme="majorHAnsi" w:hAnsiTheme="majorHAnsi"/>
          <w:sz w:val="22"/>
          <w:szCs w:val="22"/>
        </w:rPr>
        <w:t>old should be</w:t>
      </w:r>
      <w:r w:rsidR="00100A8D" w:rsidRPr="00344ED8">
        <w:rPr>
          <w:rFonts w:asciiTheme="majorHAnsi" w:hAnsiTheme="majorHAnsi"/>
          <w:sz w:val="22"/>
          <w:szCs w:val="22"/>
        </w:rPr>
        <w:t xml:space="preserve"> set at</w:t>
      </w:r>
      <w:r w:rsidR="00BD7311" w:rsidRPr="00344ED8">
        <w:rPr>
          <w:rFonts w:asciiTheme="majorHAnsi" w:hAnsiTheme="majorHAnsi"/>
          <w:sz w:val="22"/>
          <w:szCs w:val="22"/>
        </w:rPr>
        <w:t xml:space="preserve"> approximately $750 per month or $2,250</w:t>
      </w:r>
      <w:r w:rsidRPr="00344ED8">
        <w:rPr>
          <w:rFonts w:asciiTheme="majorHAnsi" w:hAnsiTheme="majorHAnsi"/>
          <w:sz w:val="22"/>
          <w:szCs w:val="22"/>
        </w:rPr>
        <w:t xml:space="preserve"> per quarter. </w:t>
      </w:r>
    </w:p>
    <w:p w14:paraId="3991A5D3" w14:textId="486D34D4" w:rsidR="008C1F26" w:rsidRPr="00344ED8" w:rsidRDefault="00644C36" w:rsidP="000C0572">
      <w:pPr>
        <w:spacing w:line="360" w:lineRule="auto"/>
        <w:jc w:val="both"/>
        <w:rPr>
          <w:rFonts w:asciiTheme="majorHAnsi" w:hAnsiTheme="majorHAnsi"/>
          <w:sz w:val="22"/>
          <w:szCs w:val="22"/>
        </w:rPr>
      </w:pPr>
      <w:r w:rsidRPr="00344ED8">
        <w:rPr>
          <w:rFonts w:asciiTheme="majorHAnsi" w:hAnsiTheme="majorHAnsi"/>
          <w:sz w:val="22"/>
          <w:szCs w:val="22"/>
        </w:rPr>
        <w:lastRenderedPageBreak/>
        <w:t>T</w:t>
      </w:r>
      <w:r w:rsidR="008C1F26" w:rsidRPr="00344ED8">
        <w:rPr>
          <w:rFonts w:asciiTheme="majorHAnsi" w:hAnsiTheme="majorHAnsi"/>
          <w:sz w:val="22"/>
          <w:szCs w:val="22"/>
        </w:rPr>
        <w:t>he failure of the SG threshold to keep up with</w:t>
      </w:r>
      <w:r w:rsidR="00100A8D" w:rsidRPr="00344ED8">
        <w:rPr>
          <w:rFonts w:asciiTheme="majorHAnsi" w:hAnsiTheme="majorHAnsi"/>
          <w:sz w:val="22"/>
          <w:szCs w:val="22"/>
        </w:rPr>
        <w:t xml:space="preserve"> the persistent</w:t>
      </w:r>
      <w:r w:rsidR="008C1F26" w:rsidRPr="00344ED8">
        <w:rPr>
          <w:rFonts w:asciiTheme="majorHAnsi" w:hAnsiTheme="majorHAnsi"/>
          <w:sz w:val="22"/>
          <w:szCs w:val="22"/>
        </w:rPr>
        <w:t xml:space="preserve"> increases to the minimum wage over the last two decades represents a significant imposition on both small and large businesses alike</w:t>
      </w:r>
      <w:r w:rsidR="00100A8D" w:rsidRPr="00344ED8">
        <w:rPr>
          <w:rFonts w:asciiTheme="majorHAnsi" w:hAnsiTheme="majorHAnsi"/>
          <w:sz w:val="22"/>
          <w:szCs w:val="22"/>
        </w:rPr>
        <w:t>. For hospitality operators, this represents</w:t>
      </w:r>
      <w:r w:rsidR="008C1F26" w:rsidRPr="00344ED8">
        <w:rPr>
          <w:rFonts w:asciiTheme="majorHAnsi" w:hAnsiTheme="majorHAnsi"/>
          <w:sz w:val="22"/>
          <w:szCs w:val="22"/>
        </w:rPr>
        <w:t xml:space="preserve"> in an increased </w:t>
      </w:r>
      <w:r w:rsidR="00100A8D" w:rsidRPr="00344ED8">
        <w:rPr>
          <w:rFonts w:asciiTheme="majorHAnsi" w:hAnsiTheme="majorHAnsi"/>
          <w:sz w:val="22"/>
          <w:szCs w:val="22"/>
        </w:rPr>
        <w:t xml:space="preserve">in the </w:t>
      </w:r>
      <w:r w:rsidR="008C1F26" w:rsidRPr="00344ED8">
        <w:rPr>
          <w:rFonts w:asciiTheme="majorHAnsi" w:hAnsiTheme="majorHAnsi"/>
          <w:sz w:val="22"/>
          <w:szCs w:val="22"/>
        </w:rPr>
        <w:t>cost</w:t>
      </w:r>
      <w:r w:rsidR="00100A8D" w:rsidRPr="00344ED8">
        <w:rPr>
          <w:rFonts w:asciiTheme="majorHAnsi" w:hAnsiTheme="majorHAnsi"/>
          <w:sz w:val="22"/>
          <w:szCs w:val="22"/>
        </w:rPr>
        <w:t xml:space="preserve">s associated with employing staff without </w:t>
      </w:r>
      <w:r w:rsidR="008C1F26" w:rsidRPr="00344ED8">
        <w:rPr>
          <w:rFonts w:asciiTheme="majorHAnsi" w:hAnsiTheme="majorHAnsi"/>
          <w:sz w:val="22"/>
          <w:szCs w:val="22"/>
        </w:rPr>
        <w:t>any corresponding increase in productivity</w:t>
      </w:r>
      <w:r w:rsidR="00100A8D" w:rsidRPr="00344ED8">
        <w:rPr>
          <w:rFonts w:asciiTheme="majorHAnsi" w:hAnsiTheme="majorHAnsi"/>
          <w:sz w:val="22"/>
          <w:szCs w:val="22"/>
        </w:rPr>
        <w:t xml:space="preserve"> to offset this increase</w:t>
      </w:r>
      <w:r w:rsidR="008C1F26" w:rsidRPr="00344ED8">
        <w:rPr>
          <w:rFonts w:asciiTheme="majorHAnsi" w:hAnsiTheme="majorHAnsi"/>
          <w:sz w:val="22"/>
          <w:szCs w:val="22"/>
        </w:rPr>
        <w:t xml:space="preserve">. </w:t>
      </w:r>
      <w:r w:rsidR="00100A8D" w:rsidRPr="00344ED8">
        <w:rPr>
          <w:rFonts w:asciiTheme="majorHAnsi" w:hAnsiTheme="majorHAnsi"/>
          <w:sz w:val="22"/>
          <w:szCs w:val="22"/>
        </w:rPr>
        <w:t xml:space="preserve">The rising costs involved in employing staff are reflected in </w:t>
      </w:r>
      <w:r w:rsidR="008C1F26" w:rsidRPr="00344ED8">
        <w:rPr>
          <w:rFonts w:asciiTheme="majorHAnsi" w:hAnsiTheme="majorHAnsi"/>
          <w:sz w:val="22"/>
          <w:szCs w:val="22"/>
        </w:rPr>
        <w:t>R&amp;CA</w:t>
      </w:r>
      <w:r w:rsidR="00100A8D" w:rsidRPr="00344ED8">
        <w:rPr>
          <w:rFonts w:asciiTheme="majorHAnsi" w:hAnsiTheme="majorHAnsi"/>
          <w:sz w:val="22"/>
          <w:szCs w:val="22"/>
        </w:rPr>
        <w:t>’s 201</w:t>
      </w:r>
      <w:r w:rsidR="00721425">
        <w:rPr>
          <w:rFonts w:asciiTheme="majorHAnsi" w:hAnsiTheme="majorHAnsi"/>
          <w:sz w:val="22"/>
          <w:szCs w:val="22"/>
        </w:rPr>
        <w:t>9</w:t>
      </w:r>
      <w:r w:rsidR="00100A8D" w:rsidRPr="00344ED8">
        <w:rPr>
          <w:rFonts w:asciiTheme="majorHAnsi" w:hAnsiTheme="majorHAnsi"/>
          <w:i/>
          <w:sz w:val="22"/>
          <w:szCs w:val="22"/>
        </w:rPr>
        <w:t xml:space="preserve"> Industry Benchmarking Report</w:t>
      </w:r>
      <w:r w:rsidR="00100A8D" w:rsidRPr="00344ED8">
        <w:rPr>
          <w:rFonts w:asciiTheme="majorHAnsi" w:hAnsiTheme="majorHAnsi"/>
          <w:sz w:val="22"/>
          <w:szCs w:val="22"/>
        </w:rPr>
        <w:t xml:space="preserve"> which found that, on average,</w:t>
      </w:r>
      <w:r w:rsidR="002E2363">
        <w:rPr>
          <w:rFonts w:asciiTheme="majorHAnsi" w:hAnsiTheme="majorHAnsi"/>
          <w:sz w:val="22"/>
          <w:szCs w:val="22"/>
        </w:rPr>
        <w:t xml:space="preserve"> </w:t>
      </w:r>
      <w:r w:rsidR="00721425">
        <w:rPr>
          <w:rFonts w:asciiTheme="majorHAnsi" w:hAnsiTheme="majorHAnsi"/>
          <w:sz w:val="22"/>
          <w:szCs w:val="22"/>
        </w:rPr>
        <w:t>50</w:t>
      </w:r>
      <w:r w:rsidR="008C1F26" w:rsidRPr="00344ED8">
        <w:rPr>
          <w:rFonts w:asciiTheme="majorHAnsi" w:hAnsiTheme="majorHAnsi"/>
          <w:sz w:val="22"/>
          <w:szCs w:val="22"/>
        </w:rPr>
        <w:t xml:space="preserve"> per cent of </w:t>
      </w:r>
      <w:r w:rsidR="00100A8D" w:rsidRPr="00344ED8">
        <w:rPr>
          <w:rFonts w:asciiTheme="majorHAnsi" w:hAnsiTheme="majorHAnsi"/>
          <w:sz w:val="22"/>
          <w:szCs w:val="22"/>
        </w:rPr>
        <w:t xml:space="preserve">a typical hospitality business’ </w:t>
      </w:r>
      <w:r w:rsidR="008C1F26" w:rsidRPr="00344ED8">
        <w:rPr>
          <w:rFonts w:asciiTheme="majorHAnsi" w:hAnsiTheme="majorHAnsi"/>
          <w:sz w:val="22"/>
          <w:szCs w:val="22"/>
        </w:rPr>
        <w:t>total expenditure</w:t>
      </w:r>
      <w:r w:rsidR="00100A8D" w:rsidRPr="00344ED8">
        <w:rPr>
          <w:rFonts w:asciiTheme="majorHAnsi" w:hAnsiTheme="majorHAnsi"/>
          <w:sz w:val="22"/>
          <w:szCs w:val="22"/>
        </w:rPr>
        <w:t xml:space="preserve"> was related to employing staff including staff training and on-costs</w:t>
      </w:r>
      <w:r w:rsidR="002E2363">
        <w:rPr>
          <w:rFonts w:asciiTheme="majorHAnsi" w:hAnsiTheme="majorHAnsi"/>
          <w:sz w:val="22"/>
          <w:szCs w:val="22"/>
        </w:rPr>
        <w:t>, an increase from the previous financial year</w:t>
      </w:r>
      <w:r w:rsidR="008C1F26" w:rsidRPr="00344ED8">
        <w:rPr>
          <w:rFonts w:asciiTheme="majorHAnsi" w:hAnsiTheme="majorHAnsi"/>
          <w:sz w:val="22"/>
          <w:szCs w:val="22"/>
        </w:rPr>
        <w:t xml:space="preserve">. </w:t>
      </w:r>
      <w:r w:rsidR="00100A8D" w:rsidRPr="00344ED8">
        <w:rPr>
          <w:rFonts w:asciiTheme="majorHAnsi" w:hAnsiTheme="majorHAnsi"/>
          <w:sz w:val="22"/>
          <w:szCs w:val="22"/>
        </w:rPr>
        <w:t>Given these significant pressures</w:t>
      </w:r>
      <w:r w:rsidR="00BD7311" w:rsidRPr="00344ED8">
        <w:rPr>
          <w:rFonts w:asciiTheme="majorHAnsi" w:hAnsiTheme="majorHAnsi"/>
          <w:sz w:val="22"/>
          <w:szCs w:val="22"/>
        </w:rPr>
        <w:t xml:space="preserve">, R&amp;CA recommends </w:t>
      </w:r>
      <w:r w:rsidR="00100A8D" w:rsidRPr="00344ED8">
        <w:rPr>
          <w:rFonts w:asciiTheme="majorHAnsi" w:hAnsiTheme="majorHAnsi"/>
          <w:sz w:val="22"/>
          <w:szCs w:val="22"/>
        </w:rPr>
        <w:t xml:space="preserve">that </w:t>
      </w:r>
      <w:r w:rsidR="00BD7311" w:rsidRPr="00344ED8">
        <w:rPr>
          <w:rFonts w:asciiTheme="majorHAnsi" w:hAnsiTheme="majorHAnsi"/>
          <w:sz w:val="22"/>
          <w:szCs w:val="22"/>
        </w:rPr>
        <w:t>the SG threshold be raised to</w:t>
      </w:r>
      <w:r w:rsidR="00100A8D" w:rsidRPr="00344ED8">
        <w:rPr>
          <w:rFonts w:asciiTheme="majorHAnsi" w:hAnsiTheme="majorHAnsi"/>
          <w:sz w:val="22"/>
          <w:szCs w:val="22"/>
        </w:rPr>
        <w:t xml:space="preserve"> $750 per month or $2,250 per quarter </w:t>
      </w:r>
      <w:r w:rsidR="00BD7311" w:rsidRPr="00344ED8">
        <w:rPr>
          <w:rFonts w:asciiTheme="majorHAnsi" w:hAnsiTheme="majorHAnsi"/>
          <w:sz w:val="22"/>
          <w:szCs w:val="22"/>
        </w:rPr>
        <w:t>and that it be indexed to CPI.</w:t>
      </w:r>
    </w:p>
    <w:p w14:paraId="02AA82CE" w14:textId="4E5C9649" w:rsidR="000C0572" w:rsidRPr="00344ED8" w:rsidRDefault="000C0572" w:rsidP="000C0572">
      <w:pPr>
        <w:spacing w:line="360" w:lineRule="auto"/>
        <w:rPr>
          <w:rFonts w:asciiTheme="majorHAnsi" w:hAnsiTheme="majorHAnsi"/>
          <w:sz w:val="22"/>
          <w:szCs w:val="22"/>
        </w:rPr>
      </w:pPr>
      <w:r w:rsidRPr="00344ED8">
        <w:rPr>
          <w:rFonts w:asciiTheme="majorHAnsi" w:hAnsiTheme="majorHAnsi" w:cstheme="majorHAnsi"/>
          <w:i/>
          <w:noProof/>
          <w:sz w:val="22"/>
          <w:szCs w:val="22"/>
          <w:lang w:eastAsia="en-AU"/>
        </w:rPr>
        <mc:AlternateContent>
          <mc:Choice Requires="wpg">
            <w:drawing>
              <wp:anchor distT="0" distB="0" distL="114300" distR="114300" simplePos="0" relativeHeight="251956224" behindDoc="0" locked="0" layoutInCell="1" allowOverlap="1" wp14:anchorId="76AF3B8D" wp14:editId="253FFCA8">
                <wp:simplePos x="0" y="0"/>
                <wp:positionH relativeFrom="margin">
                  <wp:align>right</wp:align>
                </wp:positionH>
                <wp:positionV relativeFrom="paragraph">
                  <wp:posOffset>6985</wp:posOffset>
                </wp:positionV>
                <wp:extent cx="5732585" cy="946485"/>
                <wp:effectExtent l="0" t="0" r="20955" b="6350"/>
                <wp:wrapNone/>
                <wp:docPr id="6" name="Group 6"/>
                <wp:cNvGraphicFramePr/>
                <a:graphic xmlns:a="http://schemas.openxmlformats.org/drawingml/2006/main">
                  <a:graphicData uri="http://schemas.microsoft.com/office/word/2010/wordprocessingGroup">
                    <wpg:wgp>
                      <wpg:cNvGrpSpPr/>
                      <wpg:grpSpPr>
                        <a:xfrm>
                          <a:off x="0" y="0"/>
                          <a:ext cx="5732585" cy="946485"/>
                          <a:chOff x="0" y="0"/>
                          <a:chExt cx="5904230" cy="946593"/>
                        </a:xfrm>
                      </wpg:grpSpPr>
                      <wpg:grpSp>
                        <wpg:cNvPr id="8" name="Group 31"/>
                        <wpg:cNvGrpSpPr>
                          <a:grpSpLocks/>
                        </wpg:cNvGrpSpPr>
                        <wpg:grpSpPr bwMode="auto">
                          <a:xfrm>
                            <a:off x="0" y="0"/>
                            <a:ext cx="5904230" cy="310515"/>
                            <a:chOff x="1379" y="9185"/>
                            <a:chExt cx="9298" cy="489"/>
                          </a:xfrm>
                          <a:noFill/>
                        </wpg:grpSpPr>
                        <wps:wsp>
                          <wps:cNvPr id="16" name="Text Box 32"/>
                          <wps:cNvSpPr txBox="1">
                            <a:spLocks noChangeArrowheads="1"/>
                          </wps:cNvSpPr>
                          <wps:spPr bwMode="auto">
                            <a:xfrm>
                              <a:off x="1379" y="9185"/>
                              <a:ext cx="3685" cy="48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20D8CB" w14:textId="77777777" w:rsidR="005A73C8" w:rsidRPr="005C3974" w:rsidRDefault="005A73C8" w:rsidP="000C0572">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18" name="AutoShape 33"/>
                          <wps:cNvCnPr>
                            <a:cxnSpLocks noChangeShapeType="1"/>
                          </wps:cNvCnPr>
                          <wps:spPr bwMode="auto">
                            <a:xfrm>
                              <a:off x="1544" y="9674"/>
                              <a:ext cx="9133" cy="0"/>
                            </a:xfrm>
                            <a:prstGeom prst="straightConnector1">
                              <a:avLst/>
                            </a:prstGeom>
                            <a:grpFill/>
                            <a:ln w="19050">
                              <a:solidFill>
                                <a:srgbClr val="B26F00"/>
                              </a:solidFill>
                              <a:round/>
                              <a:headEnd/>
                              <a:tailEnd/>
                            </a:ln>
                            <a:extLst/>
                          </wps:spPr>
                          <wps:bodyPr/>
                        </wps:wsp>
                      </wpg:grpSp>
                      <wps:wsp>
                        <wps:cNvPr id="19" name="Text Box 34"/>
                        <wps:cNvSpPr txBox="1">
                          <a:spLocks noChangeArrowheads="1"/>
                        </wps:cNvSpPr>
                        <wps:spPr bwMode="auto">
                          <a:xfrm>
                            <a:off x="0" y="395009"/>
                            <a:ext cx="5799455" cy="55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44A70" w14:textId="22C78FCD" w:rsidR="005A73C8" w:rsidRDefault="005A73C8" w:rsidP="000C0572">
                              <w:pPr>
                                <w:pStyle w:val="Default"/>
                                <w:numPr>
                                  <w:ilvl w:val="0"/>
                                  <w:numId w:val="8"/>
                                </w:numPr>
                                <w:spacing w:line="360" w:lineRule="auto"/>
                                <w:rPr>
                                  <w:sz w:val="22"/>
                                  <w:szCs w:val="22"/>
                                </w:rPr>
                              </w:pPr>
                              <w:r>
                                <w:rPr>
                                  <w:sz w:val="22"/>
                                  <w:szCs w:val="22"/>
                                </w:rPr>
                                <w:t xml:space="preserve">Raise the Superannuation Guarantee Threshold to </w:t>
                              </w:r>
                              <w:r w:rsidRPr="00BD7311">
                                <w:rPr>
                                  <w:sz w:val="22"/>
                                  <w:szCs w:val="22"/>
                                </w:rPr>
                                <w:t>$750 per month or $2,250</w:t>
                              </w:r>
                              <w:r>
                                <w:rPr>
                                  <w:sz w:val="22"/>
                                  <w:szCs w:val="22"/>
                                </w:rPr>
                                <w:t xml:space="preserve"> per quarter and index to CPI. </w:t>
                              </w:r>
                            </w:p>
                            <w:p w14:paraId="173BAD9C" w14:textId="63EF747C" w:rsidR="005A73C8" w:rsidRPr="00FE5F7E" w:rsidRDefault="005A73C8" w:rsidP="000C0572">
                              <w:pPr>
                                <w:pStyle w:val="ListParagraph"/>
                                <w:spacing w:line="312" w:lineRule="auto"/>
                                <w:ind w:left="426"/>
                                <w:jc w:val="both"/>
                                <w:rPr>
                                  <w:rFonts w:asciiTheme="majorHAnsi" w:hAnsiTheme="majorHAnsi" w:cstheme="majorHAnsi"/>
                                  <w:sz w:val="22"/>
                                  <w:szCs w:val="22"/>
                                </w:rPr>
                              </w:pPr>
                            </w:p>
                            <w:p w14:paraId="677FF84F" w14:textId="77777777" w:rsidR="005A73C8" w:rsidRDefault="005A73C8" w:rsidP="000C0572">
                              <w:pPr>
                                <w:pStyle w:val="ListParagraph"/>
                                <w:spacing w:line="312" w:lineRule="auto"/>
                                <w:ind w:left="284"/>
                                <w:jc w:val="both"/>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6AF3B8D" id="Group 6" o:spid="_x0000_s1041" style="position:absolute;margin-left:400.2pt;margin-top:.55pt;width:451.4pt;height:74.55pt;z-index:251956224;mso-position-horizontal:right;mso-position-horizontal-relative:margin;mso-width-relative:margin;mso-height-relative:margin" coordsize="59042,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68NwQAAHENAAAOAAAAZHJzL2Uyb0RvYy54bWzsV9tu4zYQfS/QfyD07uhGyZYQZZH4EhRI&#10;2wU2/QBad1QiVVKOnRb99w6HkmzHu4ixiy76UD/IvHPmzJkz0u2HQ9uQl1yqWvDEcm8ci+Q8FVnN&#10;y8T67XkzW1hE9YxnrBE8T6zXXFkf7n784XbfxbknKtFkuSRwCFfxvkusqu+72LZVWuUtUzeiyzlM&#10;FkK2rIeuLO1Msj2c3ja25zihvRcy66RIc6VgdGUmrTs8vyjytP+1KFTekyaxwLYenxKfW/20725Z&#10;XErWVXU6mMG+woqW1RwunY5asZ6RnawvjmrrVAoliv4mFa0tiqJOc/QBvHGdN948SrHr0Jcy3pfd&#10;BBNA+wanrz42/eXloyR1llihRThrIUR4Kwk1NPuujGHFo+w+dR/lMFCanvb2UMhW/4Mf5ICgvk6g&#10;5oeepDAYzH0vWAQWSWEuoiGFNqKeVhCai21ptR43Rg71fAjasDGIfL3RHq+1tXWTMVNnsnrwCwh4&#10;6pfvXjpmAgc+Pon0d6XvOHfcHDlcRbb7n0UGOLFdLzDmV6Fw6ozvOoH7FgXXn0cW0Ri5R4RGLCIv&#10;Aj80EHQRnaHAYi42ddOMVp8AAhmljqRR30aaTxXrcuSi0pQYwHUn1jzreD+IA/E9AzAu07Qh/QHG&#10;QRwQLGVAJlwsK8bL/F5Ksa9yloF9GBrAftqqgVex0oe8h/pn4BsZ6Icj/S7B66TqH3PREt1ILAmC&#10;gWaylyfVG7aNSwaWDGCzuOF65Ij+OALXwl49pw1AEfgrcj3qPHjRbBMu5jO6ocEsmjuLmeNGD1Ho&#10;0IiuNn/ri10aV3WW5fyp5vkoSC69LnaDNBopQUkie+BT4AUGetHUmTZf26ZkuV02krwwrYz4G3il&#10;Tpe1dQ/63NRtYi2mRSzWAVvzDABicc/qxrTtc/MxVwGD8R9RwfDqiJrY9oftAeUHWa2jvRXZK8Rb&#10;CggHJD/UFmhUQv5pkT3odGKpP3ZM5hZpfuLAmcilVAs7dmgw96AjT2e2pzOMp3BUYvUWMc1lb4rB&#10;rpN1WcFNhqVc3EN2FzVS4GgVKgOmlbH+38+vSb20PZiDxEcZHLJkyTWSLE4PfJCvKbNw9fNrB1J1&#10;llhmy/WJFVBqdCmcU00Rw2st7ZELtqAqYSGdlJnFY84MaaV6yTS8S8E5ZJiQBuWrkkxT2I2cwHmH&#10;ww9euHFGO844DFV0oOqXaDvksslco6RGdkyYDSXHcQj6UCFQa78XE6A4mDp2VFoMx0CE76e0kGBQ&#10;h/wocBxM2iMfgnkU0WAo9QGUuAVa+GVevCe3k7iO2joNwJlGfz+rtk60XqwXdEa9cD2jzmo1u98s&#10;6SzcuPNg5a+Wy5V7rrZaFb9dbVFXT9XzTGQ3+LsU2RPVNOIMvqFq/l9A9MvetQXExdw/avV/v4Lg&#10;Wya812N9HL5B9IfDaR+V5vildPcPAAAA//8DAFBLAwQUAAYACAAAACEAIHdkmdwAAAAGAQAADwAA&#10;AGRycy9kb3ducmV2LnhtbEyPQUvDQBCF74L/YRnBm90kUtGYTSlFPRXBVhBv0+w0Cc3Ohuw2Sf+9&#10;40mPb97jzfeK1ew6NdIQWs8G0kUCirjytuXawOf+9e4RVIjIFjvPZOBCAVbl9VWBufUTf9C4i7WS&#10;Eg45Gmhi7HOtQ9WQw7DwPbF4Rz84jCKHWtsBJyl3nc6S5EE7bFk+NNjTpqHqtDs7A28TTuv79GXc&#10;no6by/d++f61TcmY25t5/Qwq0hz/wvCLL+hQCtPBn9kG1RmQIVGuKSgxn5JMdhxEL5MMdFno//jl&#10;DwAAAP//AwBQSwECLQAUAAYACAAAACEAtoM4kv4AAADhAQAAEwAAAAAAAAAAAAAAAAAAAAAAW0Nv&#10;bnRlbnRfVHlwZXNdLnhtbFBLAQItABQABgAIAAAAIQA4/SH/1gAAAJQBAAALAAAAAAAAAAAAAAAA&#10;AC8BAABfcmVscy8ucmVsc1BLAQItABQABgAIAAAAIQAdp268NwQAAHENAAAOAAAAAAAAAAAAAAAA&#10;AC4CAABkcnMvZTJvRG9jLnhtbFBLAQItABQABgAIAAAAIQAgd2SZ3AAAAAYBAAAPAAAAAAAAAAAA&#10;AAAAAJEGAABkcnMvZG93bnJldi54bWxQSwUGAAAAAAQABADzAAAAmgcAAAAA&#10;">
                <v:group id="Group 31" o:spid="_x0000_s1042"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32" o:spid="_x0000_s1043"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220D8CB" w14:textId="77777777" w:rsidR="005A73C8" w:rsidRPr="005C3974" w:rsidRDefault="005A73C8" w:rsidP="000C0572">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 id="AutoShape 33" o:spid="_x0000_s1044"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MIwgAAANsAAAAPAAAAZHJzL2Rvd25yZXYueG1sRI9Ba8JA&#10;EIXvBf/DMoK3ukmFUqKriFIonqzR+5Adk2h2NmS3Sfz3zkHobYb35r1vVpvRNaqnLtSeDaTzBBRx&#10;4W3NpYFz/v3+BSpEZIuNZzLwoACb9eRthZn1A/9Sf4qlkhAOGRqoYmwzrUNRkcMw9y2xaFffOYyy&#10;dqW2HQ4S7hr9kSSf2mHN0lBhS7uKivvpzxnI0/2daEgX5XHQzeGW3o79JTdmNh23S1CRxvhvfl3/&#10;WMEXWPlFBtDrJwAAAP//AwBQSwECLQAUAAYACAAAACEA2+H2y+4AAACFAQAAEwAAAAAAAAAAAAAA&#10;AAAAAAAAW0NvbnRlbnRfVHlwZXNdLnhtbFBLAQItABQABgAIAAAAIQBa9CxbvwAAABUBAAALAAAA&#10;AAAAAAAAAAAAAB8BAABfcmVscy8ucmVsc1BLAQItABQABgAIAAAAIQB7NrMIwgAAANsAAAAPAAAA&#10;AAAAAAAAAAAAAAcCAABkcnMvZG93bnJldi54bWxQSwUGAAAAAAMAAwC3AAAA9gIAAAAA&#10;" strokecolor="#b26f00" strokeweight="1.5pt"/>
                </v:group>
                <v:shape id="Text Box 34" o:spid="_x0000_s1045" type="#_x0000_t202" style="position:absolute;top:3950;width:57994;height:5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2A44A70" w14:textId="22C78FCD" w:rsidR="005A73C8" w:rsidRDefault="005A73C8" w:rsidP="000C0572">
                        <w:pPr>
                          <w:pStyle w:val="Default"/>
                          <w:numPr>
                            <w:ilvl w:val="0"/>
                            <w:numId w:val="8"/>
                          </w:numPr>
                          <w:spacing w:line="360" w:lineRule="auto"/>
                          <w:rPr>
                            <w:sz w:val="22"/>
                            <w:szCs w:val="22"/>
                          </w:rPr>
                        </w:pPr>
                        <w:r>
                          <w:rPr>
                            <w:sz w:val="22"/>
                            <w:szCs w:val="22"/>
                          </w:rPr>
                          <w:t xml:space="preserve">Raise the Superannuation Guarantee Threshold to </w:t>
                        </w:r>
                        <w:r w:rsidRPr="00BD7311">
                          <w:rPr>
                            <w:sz w:val="22"/>
                            <w:szCs w:val="22"/>
                          </w:rPr>
                          <w:t>$750 per month or $2,250</w:t>
                        </w:r>
                        <w:r>
                          <w:rPr>
                            <w:sz w:val="22"/>
                            <w:szCs w:val="22"/>
                          </w:rPr>
                          <w:t xml:space="preserve"> per quarter and index to CPI. </w:t>
                        </w:r>
                      </w:p>
                      <w:p w14:paraId="173BAD9C" w14:textId="63EF747C" w:rsidR="005A73C8" w:rsidRPr="00FE5F7E" w:rsidRDefault="005A73C8" w:rsidP="000C0572">
                        <w:pPr>
                          <w:pStyle w:val="ListParagraph"/>
                          <w:spacing w:line="312" w:lineRule="auto"/>
                          <w:ind w:left="426"/>
                          <w:jc w:val="both"/>
                          <w:rPr>
                            <w:rFonts w:asciiTheme="majorHAnsi" w:hAnsiTheme="majorHAnsi" w:cstheme="majorHAnsi"/>
                            <w:sz w:val="22"/>
                            <w:szCs w:val="22"/>
                          </w:rPr>
                        </w:pPr>
                      </w:p>
                      <w:p w14:paraId="677FF84F" w14:textId="77777777" w:rsidR="005A73C8" w:rsidRDefault="005A73C8" w:rsidP="000C0572">
                        <w:pPr>
                          <w:pStyle w:val="ListParagraph"/>
                          <w:spacing w:line="312" w:lineRule="auto"/>
                          <w:ind w:left="284"/>
                          <w:jc w:val="both"/>
                        </w:pPr>
                      </w:p>
                    </w:txbxContent>
                  </v:textbox>
                </v:shape>
                <w10:wrap anchorx="margin"/>
              </v:group>
            </w:pict>
          </mc:Fallback>
        </mc:AlternateContent>
      </w:r>
    </w:p>
    <w:p w14:paraId="0B08EEB6" w14:textId="16BC3C28" w:rsidR="000C0572" w:rsidRPr="00344ED8" w:rsidRDefault="000C0572" w:rsidP="000C0572">
      <w:pPr>
        <w:spacing w:line="360" w:lineRule="auto"/>
        <w:rPr>
          <w:rFonts w:asciiTheme="majorHAnsi" w:hAnsiTheme="majorHAnsi" w:cstheme="majorHAnsi"/>
          <w:color w:val="002072"/>
          <w:sz w:val="22"/>
          <w:szCs w:val="22"/>
        </w:rPr>
      </w:pPr>
    </w:p>
    <w:p w14:paraId="4A83A661" w14:textId="1FB85340" w:rsidR="008F0A58" w:rsidRPr="00344ED8" w:rsidRDefault="008F0A58" w:rsidP="00C85273">
      <w:pPr>
        <w:pStyle w:val="Heading2"/>
      </w:pPr>
    </w:p>
    <w:p w14:paraId="1E430673" w14:textId="2430FEF6" w:rsidR="00E16D47" w:rsidRPr="00344ED8" w:rsidRDefault="00E16D47" w:rsidP="00C85273">
      <w:pPr>
        <w:pStyle w:val="Heading2"/>
      </w:pPr>
      <w:bookmarkStart w:id="50" w:name="_Toc534817933"/>
      <w:r w:rsidRPr="00344ED8">
        <w:t>Fringe Benefit Tax</w:t>
      </w:r>
      <w:r w:rsidR="00414B61" w:rsidRPr="00344ED8">
        <w:t xml:space="preserve"> (FBT)</w:t>
      </w:r>
      <w:bookmarkEnd w:id="50"/>
      <w:r w:rsidRPr="00344ED8">
        <w:t xml:space="preserve"> </w:t>
      </w:r>
    </w:p>
    <w:p w14:paraId="0C5B243A" w14:textId="2A41331E" w:rsidR="00E16D47" w:rsidRPr="00344ED8" w:rsidRDefault="00E16D47" w:rsidP="00E16D47">
      <w:pPr>
        <w:spacing w:line="360" w:lineRule="auto"/>
        <w:jc w:val="both"/>
        <w:rPr>
          <w:rFonts w:asciiTheme="majorHAnsi" w:hAnsiTheme="majorHAnsi" w:cstheme="majorHAnsi"/>
          <w:sz w:val="22"/>
          <w:szCs w:val="22"/>
        </w:rPr>
      </w:pPr>
      <w:r w:rsidRPr="00344ED8">
        <w:rPr>
          <w:rFonts w:asciiTheme="majorHAnsi" w:hAnsiTheme="majorHAnsi" w:cstheme="majorHAnsi"/>
          <w:sz w:val="22"/>
          <w:szCs w:val="22"/>
        </w:rPr>
        <w:t>R&amp;CA has long advocated for changes to the Fringe Benefits Tax (FBT) system, recognising the compliance cost to small business</w:t>
      </w:r>
      <w:r w:rsidR="003B20F9" w:rsidRPr="00344ED8">
        <w:rPr>
          <w:rFonts w:asciiTheme="majorHAnsi" w:hAnsiTheme="majorHAnsi" w:cstheme="majorHAnsi"/>
          <w:sz w:val="22"/>
          <w:szCs w:val="22"/>
        </w:rPr>
        <w:t>es</w:t>
      </w:r>
      <w:r w:rsidRPr="00344ED8">
        <w:rPr>
          <w:rFonts w:asciiTheme="majorHAnsi" w:hAnsiTheme="majorHAnsi" w:cstheme="majorHAnsi"/>
          <w:sz w:val="22"/>
          <w:szCs w:val="22"/>
        </w:rPr>
        <w:t xml:space="preserve"> is proportionately higher than for large corporations. This argument has centred on the inequity that exists in the ability of small businesses to employ strategies to avoid FBT compared to</w:t>
      </w:r>
      <w:r w:rsidR="00E10D77" w:rsidRPr="00344ED8">
        <w:rPr>
          <w:rFonts w:asciiTheme="majorHAnsi" w:hAnsiTheme="majorHAnsi" w:cstheme="majorHAnsi"/>
          <w:sz w:val="22"/>
          <w:szCs w:val="22"/>
        </w:rPr>
        <w:t xml:space="preserve"> big business.  For instance, large, well-resourced corporations can </w:t>
      </w:r>
      <w:r w:rsidR="00B1167D" w:rsidRPr="00344ED8">
        <w:rPr>
          <w:rFonts w:asciiTheme="majorHAnsi" w:hAnsiTheme="majorHAnsi" w:cstheme="majorHAnsi"/>
          <w:sz w:val="22"/>
          <w:szCs w:val="22"/>
        </w:rPr>
        <w:t xml:space="preserve">employ </w:t>
      </w:r>
      <w:r w:rsidR="00E10D77" w:rsidRPr="00344ED8">
        <w:rPr>
          <w:rFonts w:asciiTheme="majorHAnsi" w:hAnsiTheme="majorHAnsi" w:cstheme="majorHAnsi"/>
          <w:sz w:val="22"/>
          <w:szCs w:val="22"/>
        </w:rPr>
        <w:t xml:space="preserve">FBT-avoidance strategies </w:t>
      </w:r>
      <w:r w:rsidRPr="00344ED8">
        <w:rPr>
          <w:rFonts w:asciiTheme="majorHAnsi" w:hAnsiTheme="majorHAnsi" w:cstheme="majorHAnsi"/>
          <w:sz w:val="22"/>
          <w:szCs w:val="22"/>
        </w:rPr>
        <w:t xml:space="preserve">such as </w:t>
      </w:r>
      <w:r w:rsidR="00E10D77" w:rsidRPr="00344ED8">
        <w:rPr>
          <w:rFonts w:asciiTheme="majorHAnsi" w:hAnsiTheme="majorHAnsi" w:cstheme="majorHAnsi"/>
          <w:sz w:val="22"/>
          <w:szCs w:val="22"/>
        </w:rPr>
        <w:t xml:space="preserve">having </w:t>
      </w:r>
      <w:r w:rsidRPr="00344ED8">
        <w:rPr>
          <w:rFonts w:asciiTheme="majorHAnsi" w:hAnsiTheme="majorHAnsi" w:cstheme="majorHAnsi"/>
          <w:sz w:val="22"/>
          <w:szCs w:val="22"/>
        </w:rPr>
        <w:t>boardroom catering</w:t>
      </w:r>
      <w:r w:rsidR="00E10D77" w:rsidRPr="00344ED8">
        <w:rPr>
          <w:rFonts w:asciiTheme="majorHAnsi" w:hAnsiTheme="majorHAnsi" w:cstheme="majorHAnsi"/>
          <w:sz w:val="22"/>
          <w:szCs w:val="22"/>
        </w:rPr>
        <w:t xml:space="preserve"> or “in-house” meals rather than ordering meals from a café or restaurant. </w:t>
      </w:r>
      <w:r w:rsidR="007726C4" w:rsidRPr="00344ED8">
        <w:rPr>
          <w:rFonts w:asciiTheme="majorHAnsi" w:hAnsiTheme="majorHAnsi" w:cstheme="majorHAnsi"/>
          <w:sz w:val="22"/>
          <w:szCs w:val="22"/>
        </w:rPr>
        <w:t xml:space="preserve">Small businesses simply do not have the resources to adopt the same kind of FBT-avoidance strategies of larger businesses, contributing to the inherent unfairness of this system. </w:t>
      </w:r>
    </w:p>
    <w:p w14:paraId="67A9FB9E" w14:textId="77777777" w:rsidR="00A325FF" w:rsidRDefault="00E16D47" w:rsidP="00A325FF">
      <w:pPr>
        <w:spacing w:line="360" w:lineRule="auto"/>
        <w:jc w:val="both"/>
        <w:rPr>
          <w:rFonts w:asciiTheme="majorHAnsi" w:hAnsiTheme="majorHAnsi" w:cstheme="majorHAnsi"/>
          <w:sz w:val="22"/>
          <w:szCs w:val="22"/>
        </w:rPr>
      </w:pPr>
      <w:r w:rsidRPr="00344ED8">
        <w:rPr>
          <w:rFonts w:asciiTheme="majorHAnsi" w:hAnsiTheme="majorHAnsi" w:cstheme="majorHAnsi"/>
          <w:sz w:val="22"/>
          <w:szCs w:val="22"/>
        </w:rPr>
        <w:t xml:space="preserve">The hospitality sector is further affected by the FBT system due to the treatment of restaurant meals as employee fringe benefits, as opposed to a legitimate form of doing business. </w:t>
      </w:r>
      <w:r w:rsidR="00E10D77" w:rsidRPr="00344ED8">
        <w:rPr>
          <w:rFonts w:asciiTheme="majorHAnsi" w:hAnsiTheme="majorHAnsi" w:cstheme="majorHAnsi"/>
          <w:sz w:val="22"/>
          <w:szCs w:val="22"/>
        </w:rPr>
        <w:t xml:space="preserve">R&amp;CA argues that having meals which are genuinely for business purposes attract FBT unfairly penalises </w:t>
      </w:r>
      <w:r w:rsidR="004647ED" w:rsidRPr="00344ED8">
        <w:rPr>
          <w:rFonts w:asciiTheme="majorHAnsi" w:hAnsiTheme="majorHAnsi" w:cstheme="majorHAnsi"/>
          <w:sz w:val="22"/>
          <w:szCs w:val="22"/>
        </w:rPr>
        <w:t xml:space="preserve">hospitality operators and </w:t>
      </w:r>
      <w:r w:rsidR="00E10D77" w:rsidRPr="00344ED8">
        <w:rPr>
          <w:rFonts w:asciiTheme="majorHAnsi" w:hAnsiTheme="majorHAnsi" w:cstheme="majorHAnsi"/>
          <w:sz w:val="22"/>
          <w:szCs w:val="22"/>
        </w:rPr>
        <w:t xml:space="preserve">small café and restaurant businesses. </w:t>
      </w:r>
      <w:r w:rsidR="00D66EBC" w:rsidRPr="00344ED8">
        <w:rPr>
          <w:rFonts w:asciiTheme="majorHAnsi" w:hAnsiTheme="majorHAnsi" w:cstheme="majorHAnsi"/>
          <w:sz w:val="22"/>
          <w:szCs w:val="22"/>
        </w:rPr>
        <w:t xml:space="preserve">Classifying meals </w:t>
      </w:r>
      <w:r w:rsidR="00EB3DF3" w:rsidRPr="00344ED8">
        <w:rPr>
          <w:rFonts w:asciiTheme="majorHAnsi" w:hAnsiTheme="majorHAnsi" w:cstheme="majorHAnsi"/>
          <w:sz w:val="22"/>
          <w:szCs w:val="22"/>
        </w:rPr>
        <w:t xml:space="preserve">purchased from cafés and restaurants </w:t>
      </w:r>
      <w:r w:rsidR="00D66EBC" w:rsidRPr="00344ED8">
        <w:rPr>
          <w:rFonts w:asciiTheme="majorHAnsi" w:hAnsiTheme="majorHAnsi" w:cstheme="majorHAnsi"/>
          <w:sz w:val="22"/>
          <w:szCs w:val="22"/>
        </w:rPr>
        <w:t>as a legitimate form of business would also have the effect of stimulating increased economic activity at restaurants and cafés</w:t>
      </w:r>
      <w:r w:rsidR="00A47CF5" w:rsidRPr="00344ED8">
        <w:rPr>
          <w:rFonts w:asciiTheme="majorHAnsi" w:hAnsiTheme="majorHAnsi" w:cstheme="majorHAnsi"/>
          <w:sz w:val="22"/>
          <w:szCs w:val="22"/>
        </w:rPr>
        <w:t xml:space="preserve"> and further contribute</w:t>
      </w:r>
      <w:r w:rsidR="00D66EBC" w:rsidRPr="00344ED8">
        <w:rPr>
          <w:rFonts w:asciiTheme="majorHAnsi" w:hAnsiTheme="majorHAnsi" w:cstheme="majorHAnsi"/>
          <w:sz w:val="22"/>
          <w:szCs w:val="22"/>
        </w:rPr>
        <w:t xml:space="preserve"> to</w:t>
      </w:r>
      <w:r w:rsidR="008C3360" w:rsidRPr="00344ED8">
        <w:rPr>
          <w:rFonts w:asciiTheme="majorHAnsi" w:hAnsiTheme="majorHAnsi" w:cstheme="majorHAnsi"/>
          <w:sz w:val="22"/>
          <w:szCs w:val="22"/>
        </w:rPr>
        <w:t xml:space="preserve"> the</w:t>
      </w:r>
      <w:r w:rsidR="00D66EBC" w:rsidRPr="00344ED8">
        <w:rPr>
          <w:rFonts w:asciiTheme="majorHAnsi" w:hAnsiTheme="majorHAnsi" w:cstheme="majorHAnsi"/>
          <w:sz w:val="22"/>
          <w:szCs w:val="22"/>
        </w:rPr>
        <w:t xml:space="preserve"> jobs growth</w:t>
      </w:r>
      <w:r w:rsidR="008C3360" w:rsidRPr="00344ED8">
        <w:rPr>
          <w:rFonts w:asciiTheme="majorHAnsi" w:hAnsiTheme="majorHAnsi" w:cstheme="majorHAnsi"/>
          <w:sz w:val="22"/>
          <w:szCs w:val="22"/>
        </w:rPr>
        <w:t xml:space="preserve"> associated with this sector</w:t>
      </w:r>
      <w:r w:rsidR="00D66EBC" w:rsidRPr="00344ED8">
        <w:rPr>
          <w:rFonts w:asciiTheme="majorHAnsi" w:hAnsiTheme="majorHAnsi" w:cstheme="majorHAnsi"/>
          <w:sz w:val="22"/>
          <w:szCs w:val="22"/>
        </w:rPr>
        <w:t xml:space="preserve">. </w:t>
      </w:r>
    </w:p>
    <w:p w14:paraId="654152B5" w14:textId="06EDB0F3" w:rsidR="00E16D47" w:rsidRDefault="00167AD4" w:rsidP="00A325FF">
      <w:pPr>
        <w:spacing w:line="360" w:lineRule="auto"/>
        <w:jc w:val="both"/>
        <w:rPr>
          <w:rFonts w:asciiTheme="majorHAnsi" w:hAnsiTheme="majorHAnsi" w:cstheme="majorHAnsi"/>
          <w:sz w:val="22"/>
          <w:szCs w:val="22"/>
        </w:rPr>
      </w:pPr>
      <w:r w:rsidRPr="00344ED8">
        <w:rPr>
          <w:rFonts w:asciiTheme="majorHAnsi" w:hAnsiTheme="majorHAnsi" w:cstheme="majorHAnsi"/>
          <w:sz w:val="22"/>
          <w:szCs w:val="22"/>
        </w:rPr>
        <w:lastRenderedPageBreak/>
        <w:t>Based on</w:t>
      </w:r>
      <w:r w:rsidR="00E16D47" w:rsidRPr="00344ED8">
        <w:rPr>
          <w:rFonts w:asciiTheme="majorHAnsi" w:hAnsiTheme="majorHAnsi" w:cstheme="majorHAnsi"/>
          <w:sz w:val="22"/>
          <w:szCs w:val="22"/>
        </w:rPr>
        <w:t xml:space="preserve"> the compliance cost and lack of access to strategies to minimise the burden of FBT, R&amp;CA argues that small businesses should be exempt entirely from FBT under the </w:t>
      </w:r>
      <w:r w:rsidR="00E16D47" w:rsidRPr="00344ED8">
        <w:rPr>
          <w:rFonts w:asciiTheme="majorHAnsi" w:hAnsiTheme="majorHAnsi" w:cstheme="majorHAnsi"/>
          <w:i/>
          <w:sz w:val="22"/>
          <w:szCs w:val="22"/>
        </w:rPr>
        <w:t xml:space="preserve">Small Business Entity </w:t>
      </w:r>
      <w:r w:rsidR="00E16D47" w:rsidRPr="00344ED8">
        <w:rPr>
          <w:rFonts w:asciiTheme="majorHAnsi" w:hAnsiTheme="majorHAnsi" w:cstheme="majorHAnsi"/>
          <w:sz w:val="22"/>
          <w:szCs w:val="22"/>
        </w:rPr>
        <w:t>concessions. Small businesses with a turnover of less than $2 million currently receive con</w:t>
      </w:r>
      <w:r w:rsidR="007726C4" w:rsidRPr="00344ED8">
        <w:rPr>
          <w:rFonts w:asciiTheme="majorHAnsi" w:hAnsiTheme="majorHAnsi" w:cstheme="majorHAnsi"/>
          <w:sz w:val="22"/>
          <w:szCs w:val="22"/>
        </w:rPr>
        <w:t>cessions on FBT for car parking.</w:t>
      </w:r>
      <w:r w:rsidR="00E16D47" w:rsidRPr="00344ED8">
        <w:rPr>
          <w:rFonts w:asciiTheme="majorHAnsi" w:hAnsiTheme="majorHAnsi" w:cstheme="majorHAnsi"/>
          <w:sz w:val="22"/>
          <w:szCs w:val="22"/>
        </w:rPr>
        <w:t xml:space="preserve"> R&amp;CA contend</w:t>
      </w:r>
      <w:r w:rsidR="00D66EBC" w:rsidRPr="00344ED8">
        <w:rPr>
          <w:rFonts w:asciiTheme="majorHAnsi" w:hAnsiTheme="majorHAnsi" w:cstheme="majorHAnsi"/>
          <w:sz w:val="22"/>
          <w:szCs w:val="22"/>
        </w:rPr>
        <w:t>s that</w:t>
      </w:r>
      <w:r w:rsidR="00E16D47" w:rsidRPr="00344ED8">
        <w:rPr>
          <w:rFonts w:asciiTheme="majorHAnsi" w:hAnsiTheme="majorHAnsi" w:cstheme="majorHAnsi"/>
          <w:sz w:val="22"/>
          <w:szCs w:val="22"/>
        </w:rPr>
        <w:t xml:space="preserve"> these concessions should be extended to include all FBT. </w:t>
      </w:r>
    </w:p>
    <w:p w14:paraId="5DDAABCB" w14:textId="7945835B" w:rsidR="00A325FF" w:rsidRPr="00344ED8" w:rsidRDefault="00A325FF" w:rsidP="00EB3DF3">
      <w:pPr>
        <w:spacing w:after="0" w:line="360" w:lineRule="auto"/>
        <w:jc w:val="both"/>
        <w:rPr>
          <w:rFonts w:asciiTheme="majorHAnsi" w:hAnsiTheme="majorHAnsi" w:cstheme="majorHAnsi"/>
          <w:sz w:val="22"/>
          <w:szCs w:val="22"/>
        </w:rPr>
      </w:pPr>
      <w:r w:rsidRPr="00440573">
        <w:rPr>
          <w:rFonts w:asciiTheme="majorHAnsi" w:hAnsiTheme="majorHAnsi" w:cstheme="majorHAnsi"/>
          <w:noProof/>
          <w:sz w:val="22"/>
          <w:szCs w:val="22"/>
          <w:highlight w:val="cyan"/>
          <w:lang w:eastAsia="en-AU"/>
        </w:rPr>
        <mc:AlternateContent>
          <mc:Choice Requires="wpg">
            <w:drawing>
              <wp:anchor distT="0" distB="0" distL="114300" distR="114300" simplePos="0" relativeHeight="251913216" behindDoc="0" locked="0" layoutInCell="1" allowOverlap="1" wp14:anchorId="27586492" wp14:editId="7ACD444C">
                <wp:simplePos x="0" y="0"/>
                <wp:positionH relativeFrom="margin">
                  <wp:align>center</wp:align>
                </wp:positionH>
                <wp:positionV relativeFrom="paragraph">
                  <wp:posOffset>35013</wp:posOffset>
                </wp:positionV>
                <wp:extent cx="5904230" cy="1221474"/>
                <wp:effectExtent l="0" t="0" r="39370" b="0"/>
                <wp:wrapNone/>
                <wp:docPr id="21" name="Group 21"/>
                <wp:cNvGraphicFramePr/>
                <a:graphic xmlns:a="http://schemas.openxmlformats.org/drawingml/2006/main">
                  <a:graphicData uri="http://schemas.microsoft.com/office/word/2010/wordprocessingGroup">
                    <wpg:wgp>
                      <wpg:cNvGrpSpPr/>
                      <wpg:grpSpPr>
                        <a:xfrm>
                          <a:off x="0" y="0"/>
                          <a:ext cx="5904230" cy="1221474"/>
                          <a:chOff x="0" y="0"/>
                          <a:chExt cx="5904230" cy="1221474"/>
                        </a:xfrm>
                      </wpg:grpSpPr>
                      <wpg:grpSp>
                        <wpg:cNvPr id="211" name="Group 27"/>
                        <wpg:cNvGrpSpPr>
                          <a:grpSpLocks/>
                        </wpg:cNvGrpSpPr>
                        <wpg:grpSpPr bwMode="auto">
                          <a:xfrm>
                            <a:off x="0" y="0"/>
                            <a:ext cx="5904230" cy="310515"/>
                            <a:chOff x="1379" y="9185"/>
                            <a:chExt cx="9298" cy="489"/>
                          </a:xfrm>
                        </wpg:grpSpPr>
                        <wps:wsp>
                          <wps:cNvPr id="212" name="Text Box 25"/>
                          <wps:cNvSpPr txBox="1">
                            <a:spLocks noChangeArrowheads="1"/>
                          </wps:cNvSpPr>
                          <wps:spPr bwMode="auto">
                            <a:xfrm>
                              <a:off x="1379" y="9185"/>
                              <a:ext cx="368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AE77A" w14:textId="3B0FD7C9" w:rsidR="005A73C8" w:rsidRPr="005C3974" w:rsidRDefault="005A73C8" w:rsidP="00E16D47">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213" name="AutoShape 26"/>
                          <wps:cNvCnPr>
                            <a:cxnSpLocks noChangeShapeType="1"/>
                          </wps:cNvCnPr>
                          <wps:spPr bwMode="auto">
                            <a:xfrm>
                              <a:off x="1544" y="9674"/>
                              <a:ext cx="9133" cy="0"/>
                            </a:xfrm>
                            <a:prstGeom prst="straightConnector1">
                              <a:avLst/>
                            </a:prstGeom>
                            <a:noFill/>
                            <a:ln w="19050">
                              <a:solidFill>
                                <a:srgbClr val="B26F00"/>
                              </a:solidFill>
                              <a:round/>
                              <a:headEnd/>
                              <a:tailEnd/>
                            </a:ln>
                            <a:extLst>
                              <a:ext uri="{909E8E84-426E-40DD-AFC4-6F175D3DCCD1}">
                                <a14:hiddenFill xmlns:a14="http://schemas.microsoft.com/office/drawing/2010/main">
                                  <a:noFill/>
                                </a14:hiddenFill>
                              </a:ext>
                            </a:extLst>
                          </wps:spPr>
                          <wps:bodyPr/>
                        </wps:wsp>
                      </wpg:grpSp>
                      <wps:wsp>
                        <wps:cNvPr id="214" name="Text Box 28"/>
                        <wps:cNvSpPr txBox="1">
                          <a:spLocks noChangeArrowheads="1"/>
                        </wps:cNvSpPr>
                        <wps:spPr bwMode="auto">
                          <a:xfrm>
                            <a:off x="102358" y="416257"/>
                            <a:ext cx="5799455" cy="805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F188D" w14:textId="77777777" w:rsidR="005A73C8" w:rsidRPr="00E80F02" w:rsidRDefault="005A73C8" w:rsidP="000714E5">
                              <w:pPr>
                                <w:pStyle w:val="ListParagraph"/>
                                <w:numPr>
                                  <w:ilvl w:val="0"/>
                                  <w:numId w:val="8"/>
                                </w:numPr>
                                <w:spacing w:line="360" w:lineRule="auto"/>
                                <w:ind w:left="426"/>
                                <w:jc w:val="both"/>
                                <w:rPr>
                                  <w:rFonts w:asciiTheme="majorHAnsi" w:hAnsiTheme="majorHAnsi" w:cstheme="majorHAnsi"/>
                                  <w:sz w:val="22"/>
                                  <w:szCs w:val="22"/>
                                </w:rPr>
                              </w:pPr>
                              <w:r w:rsidRPr="00E80F02">
                                <w:rPr>
                                  <w:rFonts w:asciiTheme="majorHAnsi" w:hAnsiTheme="majorHAnsi" w:cstheme="majorHAnsi"/>
                                  <w:sz w:val="22"/>
                                  <w:szCs w:val="22"/>
                                </w:rPr>
                                <w:t xml:space="preserve">Small businesses with an annual turnover less than $2 million should be exempt from paying FBT entirely under the </w:t>
                              </w:r>
                              <w:r w:rsidRPr="00E80F02">
                                <w:rPr>
                                  <w:rFonts w:asciiTheme="majorHAnsi" w:hAnsiTheme="majorHAnsi" w:cstheme="majorHAnsi"/>
                                  <w:i/>
                                  <w:sz w:val="22"/>
                                  <w:szCs w:val="22"/>
                                </w:rPr>
                                <w:t xml:space="preserve">Small Business Entity </w:t>
                              </w:r>
                              <w:r>
                                <w:rPr>
                                  <w:rFonts w:asciiTheme="majorHAnsi" w:hAnsiTheme="majorHAnsi" w:cstheme="majorHAnsi"/>
                                  <w:sz w:val="22"/>
                                  <w:szCs w:val="22"/>
                                </w:rPr>
                                <w:t>c</w:t>
                              </w:r>
                              <w:r w:rsidRPr="00E80F02">
                                <w:rPr>
                                  <w:rFonts w:asciiTheme="majorHAnsi" w:hAnsiTheme="majorHAnsi" w:cstheme="majorHAnsi"/>
                                  <w:sz w:val="22"/>
                                  <w:szCs w:val="22"/>
                                </w:rPr>
                                <w:t>oncessions.</w:t>
                              </w:r>
                            </w:p>
                            <w:p w14:paraId="0BAD9BEA" w14:textId="77777777" w:rsidR="005A73C8" w:rsidRDefault="005A73C8" w:rsidP="00E16D47">
                              <w:pPr>
                                <w:pStyle w:val="ListParagraph"/>
                                <w:spacing w:line="312" w:lineRule="auto"/>
                                <w:ind w:left="284"/>
                                <w:jc w:val="both"/>
                              </w:pPr>
                            </w:p>
                          </w:txbxContent>
                        </wps:txbx>
                        <wps:bodyPr rot="0" vert="horz" wrap="square" lIns="91440" tIns="45720" rIns="91440" bIns="45720" anchor="t" anchorCtr="0" upright="1">
                          <a:noAutofit/>
                        </wps:bodyPr>
                      </wps:wsp>
                    </wpg:wgp>
                  </a:graphicData>
                </a:graphic>
              </wp:anchor>
            </w:drawing>
          </mc:Choice>
          <mc:Fallback>
            <w:pict>
              <v:group w14:anchorId="27586492" id="Group 21" o:spid="_x0000_s1046" style="position:absolute;left:0;text-align:left;margin-left:0;margin-top:2.75pt;width:464.9pt;height:96.2pt;z-index:251913216;mso-position-horizontal:center;mso-position-horizontal-relative:margin" coordsize="59042,1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K+mMgQAAPoOAAAOAAAAZHJzL2Uyb0RvYy54bWzsV9tu4zYQfS/QfyD07kiUKVkSoiwSX4IC&#10;abvAZj+A1h2VSJVUIqdF/71DUpJvayS7CwQtsH6QxfvMmTNnqOsPu6ZGz5mQFWexha8cC2Us4WnF&#10;itj6/LiZBRaSHWUprTnLYuslk9aHm59/uu7bKHN5yes0Ewg2YTLq29gqu66NbFsmZdZQecXbjMFg&#10;zkVDO2iKwk4F7WH3prZdx/Htnou0FTzJpITelRm0bvT+eZ4l3e95LrMO1bEFtnX6KfRzq572zTWN&#10;CkHbskoGM+g3WNHQisGh01Yr2lH0JKqzrZoqEVzyvLtKeGPzPK+STPsA3mDnxJt7wZ9a7UsR9UU7&#10;wQTQnuD0zdsmvz1/FKhKY8vFFmK0gRjpYxG0AZy+LSKYcy/aT+1HMXQUpqX83eWiUf/gCdppWF8m&#10;WLNdhxLo9EKHuHNAP4Ex7LqYLIgBPikhOmfrknL9ykp7PNhW9k3mTI3J7sm3U+cW586Z8IGfDzz5&#10;Q4KrevO982bT4TC07X/lKYBFnzquI//VSMyx42HvBAg8X4QWApxCHExjIxyhG0I6KRRJEKqFF3GA&#10;ZJJ7vsjv48unkraZpqFUXJgwdUfCPKpI3/EdcrXJfavnKcKgbgf9EHUNkTTQIsaXJWVFdisE78uM&#10;pmCgZhsgPi1VcMtIqk1ew/oLoI3cm/sA4xcho1ErZHef8Qapl9gSIBbaTPr8IDuD7jhFcYPxTVXX&#10;0E+jmh11QBhMD5wKS9WYOl/n/9+hE66DdUBmxPXXM+KsVrPbzZLM/A1eeKv5arlc4X/UuZhEZZWm&#10;GVPHjFqEydtiN6iiUZFJjSSvq1Rtp0ySotgua4GeKWjhRv8GDh1Ms4/N0BQDX05cwi5x7txwtvGD&#10;xYxsiDcLF04wc3B4F/oOCclqc+zSQ8Wy73cJ9ZAXHpBMu3PRN0f/zn2jUVN1UG3qqomtYJpEI0XB&#10;NUt1aDta1eb9AApl/h4KCPcYaE1YxVHD1m633WkxxYN4ymjL0xegsODAMJBAKJXwUnLxl4V6KDux&#10;Jf98oiKzUP0LgzQIMSGqTukG8RYuNMThyPZwhLIEtoqtzkLmddmZ2vbUiqoo4SSTeIzfgkzllWa1&#10;SitjlZY4LRXG/HfQjPmoGcogLSzI9VWohsxfMoUljZIdG4R4Ugs9+/GlBdE9Eguz5O1i4RFiFNYf&#10;y5BKVlWoQjwH+5S+6ovBpK5nUiE7QRW+S84YqAYXBua3CIfiMA4dz3mFxHeuv3FGMw4SlEZwKRi4&#10;eom3/1E1mgT0ILOMOJmMGjNMS+hJZhnCKlFWgQai6reh9r8be4E45oq0r3jBAXnfseI57tyDu4C6&#10;CmDf9fR1xlQdfeNahCHxhsIXOJ6L9YTLhP5R+6BEXqTlUTn/UfuGS85Jhu5rnzumxP+l9oEn+gNL&#10;C9DwMai+4A7bWm/2n6w3/wIAAP//AwBQSwMEFAAGAAgAAAAhAHiEKqPdAAAABgEAAA8AAABkcnMv&#10;ZG93bnJldi54bWxMj0FLw0AUhO+C/2F5gje7SSVqYjalFPVUBFtBvL0mr0lo9m3IbpP03/s86XGY&#10;YeabfDXbTo00+NaxgXgRgSIuXdVybeBz/3r3BMoH5Ao7x2TgQh5WxfVVjlnlJv6gcRdqJSXsMzTQ&#10;hNBnWvuyIYt+4Xpi8Y5usBhEDrWuBpyk3HZ6GUUP2mLLstBgT5uGytPubA28TTit7+OXcXs6bi7f&#10;++T9axuTMbc38/oZVKA5/IXhF1/QoRCmgztz5VVnQI4EA0kCSsx0mcqPg6TSxxR0kev/+MUPAAAA&#10;//8DAFBLAQItABQABgAIAAAAIQC2gziS/gAAAOEBAAATAAAAAAAAAAAAAAAAAAAAAABbQ29udGVu&#10;dF9UeXBlc10ueG1sUEsBAi0AFAAGAAgAAAAhADj9If/WAAAAlAEAAAsAAAAAAAAAAAAAAAAALwEA&#10;AF9yZWxzLy5yZWxzUEsBAi0AFAAGAAgAAAAhAD2Qr6YyBAAA+g4AAA4AAAAAAAAAAAAAAAAALgIA&#10;AGRycy9lMm9Eb2MueG1sUEsBAi0AFAAGAAgAAAAhAHiEKqPdAAAABgEAAA8AAAAAAAAAAAAAAAAA&#10;jAYAAGRycy9kb3ducmV2LnhtbFBLBQYAAAAABAAEAPMAAACWBwAAAAA=&#10;">
                <v:group id="Group 27" o:spid="_x0000_s1047"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25" o:spid="_x0000_s1048"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43FAE77A" w14:textId="3B0FD7C9" w:rsidR="005A73C8" w:rsidRPr="005C3974" w:rsidRDefault="005A73C8" w:rsidP="00E16D47">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 id="AutoShape 26" o:spid="_x0000_s1049"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o7JwQAAANwAAAAPAAAAZHJzL2Rvd25yZXYueG1sRI9Bi8Iw&#10;FITvwv6H8Bb2pmkURKpRxGVB9qRW74/m2Vabl9LEtvvvN4LgcZiZb5jVZrC16Kj1lWMNapKAIM6d&#10;qbjQcM5+xgsQPiAbrB2Thj/ysFl/jFaYGtfzkbpTKESEsE9RQxlCk0rp85Is+olriKN3da3FEGVb&#10;SNNiH+G2ltMkmUuLFceFEhvalZTfTw+rIVPfd6JezYpDL+vfm7odukum9dfnsF2CCDSEd/jV3hsN&#10;UzWD55l4BOT6HwAA//8DAFBLAQItABQABgAIAAAAIQDb4fbL7gAAAIUBAAATAAAAAAAAAAAAAAAA&#10;AAAAAABbQ29udGVudF9UeXBlc10ueG1sUEsBAi0AFAAGAAgAAAAhAFr0LFu/AAAAFQEAAAsAAAAA&#10;AAAAAAAAAAAAHwEAAF9yZWxzLy5yZWxzUEsBAi0AFAAGAAgAAAAhAPJ+jsnBAAAA3AAAAA8AAAAA&#10;AAAAAAAAAAAABwIAAGRycy9kb3ducmV2LnhtbFBLBQYAAAAAAwADALcAAAD1AgAAAAA=&#10;" strokecolor="#b26f00" strokeweight="1.5pt"/>
                </v:group>
                <v:shape id="Text Box 28" o:spid="_x0000_s1050" type="#_x0000_t202" style="position:absolute;left:1023;top:4162;width:57995;height:8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B8F188D" w14:textId="77777777" w:rsidR="005A73C8" w:rsidRPr="00E80F02" w:rsidRDefault="005A73C8" w:rsidP="000714E5">
                        <w:pPr>
                          <w:pStyle w:val="ListParagraph"/>
                          <w:numPr>
                            <w:ilvl w:val="0"/>
                            <w:numId w:val="8"/>
                          </w:numPr>
                          <w:spacing w:line="360" w:lineRule="auto"/>
                          <w:ind w:left="426"/>
                          <w:jc w:val="both"/>
                          <w:rPr>
                            <w:rFonts w:asciiTheme="majorHAnsi" w:hAnsiTheme="majorHAnsi" w:cstheme="majorHAnsi"/>
                            <w:sz w:val="22"/>
                            <w:szCs w:val="22"/>
                          </w:rPr>
                        </w:pPr>
                        <w:r w:rsidRPr="00E80F02">
                          <w:rPr>
                            <w:rFonts w:asciiTheme="majorHAnsi" w:hAnsiTheme="majorHAnsi" w:cstheme="majorHAnsi"/>
                            <w:sz w:val="22"/>
                            <w:szCs w:val="22"/>
                          </w:rPr>
                          <w:t xml:space="preserve">Small businesses with an annual turnover less than $2 million should be exempt from paying FBT entirely under the </w:t>
                        </w:r>
                        <w:r w:rsidRPr="00E80F02">
                          <w:rPr>
                            <w:rFonts w:asciiTheme="majorHAnsi" w:hAnsiTheme="majorHAnsi" w:cstheme="majorHAnsi"/>
                            <w:i/>
                            <w:sz w:val="22"/>
                            <w:szCs w:val="22"/>
                          </w:rPr>
                          <w:t xml:space="preserve">Small Business Entity </w:t>
                        </w:r>
                        <w:r>
                          <w:rPr>
                            <w:rFonts w:asciiTheme="majorHAnsi" w:hAnsiTheme="majorHAnsi" w:cstheme="majorHAnsi"/>
                            <w:sz w:val="22"/>
                            <w:szCs w:val="22"/>
                          </w:rPr>
                          <w:t>c</w:t>
                        </w:r>
                        <w:r w:rsidRPr="00E80F02">
                          <w:rPr>
                            <w:rFonts w:asciiTheme="majorHAnsi" w:hAnsiTheme="majorHAnsi" w:cstheme="majorHAnsi"/>
                            <w:sz w:val="22"/>
                            <w:szCs w:val="22"/>
                          </w:rPr>
                          <w:t>oncessions.</w:t>
                        </w:r>
                      </w:p>
                      <w:p w14:paraId="0BAD9BEA" w14:textId="77777777" w:rsidR="005A73C8" w:rsidRDefault="005A73C8" w:rsidP="00E16D47">
                        <w:pPr>
                          <w:pStyle w:val="ListParagraph"/>
                          <w:spacing w:line="312" w:lineRule="auto"/>
                          <w:ind w:left="284"/>
                          <w:jc w:val="both"/>
                        </w:pPr>
                      </w:p>
                    </w:txbxContent>
                  </v:textbox>
                </v:shape>
                <w10:wrap anchorx="margin"/>
              </v:group>
            </w:pict>
          </mc:Fallback>
        </mc:AlternateContent>
      </w:r>
    </w:p>
    <w:p w14:paraId="44D60FC6" w14:textId="77777777" w:rsidR="00A325FF" w:rsidRDefault="00A325FF" w:rsidP="00E16D47">
      <w:pPr>
        <w:rPr>
          <w:rFonts w:asciiTheme="majorHAnsi" w:hAnsiTheme="majorHAnsi" w:cstheme="majorHAnsi"/>
          <w:color w:val="002072"/>
          <w:sz w:val="22"/>
          <w:szCs w:val="22"/>
        </w:rPr>
      </w:pPr>
    </w:p>
    <w:p w14:paraId="0FF549F0" w14:textId="77777777" w:rsidR="00A325FF" w:rsidRDefault="00A325FF" w:rsidP="00E16D47">
      <w:pPr>
        <w:rPr>
          <w:rFonts w:asciiTheme="majorHAnsi" w:hAnsiTheme="majorHAnsi" w:cstheme="majorHAnsi"/>
          <w:color w:val="002072"/>
          <w:sz w:val="22"/>
          <w:szCs w:val="22"/>
        </w:rPr>
      </w:pPr>
    </w:p>
    <w:p w14:paraId="4DE6D7C3" w14:textId="77777777" w:rsidR="00A325FF" w:rsidRDefault="00A325FF" w:rsidP="00E16D47">
      <w:pPr>
        <w:rPr>
          <w:rFonts w:asciiTheme="majorHAnsi" w:hAnsiTheme="majorHAnsi" w:cstheme="majorHAnsi"/>
          <w:color w:val="002072"/>
          <w:sz w:val="22"/>
          <w:szCs w:val="22"/>
        </w:rPr>
      </w:pPr>
    </w:p>
    <w:p w14:paraId="2BF028A9" w14:textId="77777777" w:rsidR="00A325FF" w:rsidRDefault="00A325FF" w:rsidP="00A325FF">
      <w:pPr>
        <w:pStyle w:val="Heading2"/>
        <w:spacing w:line="360" w:lineRule="auto"/>
      </w:pPr>
      <w:r>
        <w:t xml:space="preserve">REVIEW OF ANZSCO CODES </w:t>
      </w:r>
    </w:p>
    <w:p w14:paraId="3754A68C" w14:textId="77777777" w:rsidR="00A325FF" w:rsidRPr="005A73C8" w:rsidRDefault="00A325FF" w:rsidP="00A325FF">
      <w:pPr>
        <w:spacing w:line="360" w:lineRule="auto"/>
        <w:jc w:val="both"/>
        <w:rPr>
          <w:sz w:val="22"/>
        </w:rPr>
      </w:pPr>
      <w:r w:rsidRPr="005A73C8">
        <w:rPr>
          <w:sz w:val="22"/>
        </w:rPr>
        <w:t xml:space="preserve">R&amp;CA argues that a comprehensive and wide-ranging review of the ANZSCO codes list must be urgently completed and should be one of the key policy recommendations arising out of this inquiry. Since the introduction of this system in 2006, the ANZSCO codes have only been reviewed twice. Given the rapidly changing nature of jobs and the Australian workforce and the importance of the ANZSCO codes in determining visa applicants’ eligibility for various skilled migration programs, R&amp;CA argues that this Review is of the utmost necessity. </w:t>
      </w:r>
    </w:p>
    <w:p w14:paraId="46FF126A" w14:textId="36E3907B" w:rsidR="00A325FF" w:rsidRDefault="00A325FF" w:rsidP="00A325FF">
      <w:pPr>
        <w:spacing w:line="360" w:lineRule="auto"/>
        <w:jc w:val="both"/>
        <w:rPr>
          <w:sz w:val="22"/>
        </w:rPr>
      </w:pPr>
      <w:r w:rsidRPr="00B35FF4">
        <w:rPr>
          <w:rFonts w:asciiTheme="majorHAnsi" w:hAnsiTheme="majorHAnsi" w:cstheme="majorHAnsi"/>
          <w:noProof/>
          <w:sz w:val="22"/>
          <w:szCs w:val="22"/>
          <w:highlight w:val="yellow"/>
          <w:lang w:eastAsia="en-AU"/>
        </w:rPr>
        <mc:AlternateContent>
          <mc:Choice Requires="wpg">
            <w:drawing>
              <wp:anchor distT="0" distB="0" distL="114300" distR="114300" simplePos="0" relativeHeight="251998208" behindDoc="0" locked="0" layoutInCell="1" allowOverlap="1" wp14:anchorId="572E96FA" wp14:editId="49238F4F">
                <wp:simplePos x="0" y="0"/>
                <wp:positionH relativeFrom="margin">
                  <wp:align>left</wp:align>
                </wp:positionH>
                <wp:positionV relativeFrom="paragraph">
                  <wp:posOffset>2463328</wp:posOffset>
                </wp:positionV>
                <wp:extent cx="5668703" cy="1304012"/>
                <wp:effectExtent l="0" t="0" r="27305" b="0"/>
                <wp:wrapNone/>
                <wp:docPr id="50" name="Group 50"/>
                <wp:cNvGraphicFramePr/>
                <a:graphic xmlns:a="http://schemas.openxmlformats.org/drawingml/2006/main">
                  <a:graphicData uri="http://schemas.microsoft.com/office/word/2010/wordprocessingGroup">
                    <wpg:wgp>
                      <wpg:cNvGrpSpPr/>
                      <wpg:grpSpPr>
                        <a:xfrm>
                          <a:off x="0" y="0"/>
                          <a:ext cx="5668703" cy="1304012"/>
                          <a:chOff x="0" y="0"/>
                          <a:chExt cx="5904230" cy="1344230"/>
                        </a:xfrm>
                      </wpg:grpSpPr>
                      <wpg:grpSp>
                        <wpg:cNvPr id="51" name="Group 59"/>
                        <wpg:cNvGrpSpPr>
                          <a:grpSpLocks/>
                        </wpg:cNvGrpSpPr>
                        <wpg:grpSpPr bwMode="auto">
                          <a:xfrm>
                            <a:off x="0" y="0"/>
                            <a:ext cx="5904230" cy="310515"/>
                            <a:chOff x="1379" y="9185"/>
                            <a:chExt cx="9298" cy="489"/>
                          </a:xfrm>
                        </wpg:grpSpPr>
                        <wps:wsp>
                          <wps:cNvPr id="52" name="Text Box 60"/>
                          <wps:cNvSpPr txBox="1">
                            <a:spLocks noChangeArrowheads="1"/>
                          </wps:cNvSpPr>
                          <wps:spPr bwMode="auto">
                            <a:xfrm>
                              <a:off x="1379" y="9185"/>
                              <a:ext cx="368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1236" w14:textId="77777777" w:rsidR="00A325FF" w:rsidRPr="005C3974" w:rsidRDefault="00A325FF" w:rsidP="00A325FF">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53" name="AutoShape 61"/>
                          <wps:cNvCnPr>
                            <a:cxnSpLocks noChangeShapeType="1"/>
                          </wps:cNvCnPr>
                          <wps:spPr bwMode="auto">
                            <a:xfrm>
                              <a:off x="1544" y="9674"/>
                              <a:ext cx="9133" cy="0"/>
                            </a:xfrm>
                            <a:prstGeom prst="straightConnector1">
                              <a:avLst/>
                            </a:prstGeom>
                            <a:noFill/>
                            <a:ln w="19050">
                              <a:solidFill>
                                <a:srgbClr val="B26F00"/>
                              </a:solidFill>
                              <a:round/>
                              <a:headEnd/>
                              <a:tailEnd/>
                            </a:ln>
                            <a:extLst>
                              <a:ext uri="{909E8E84-426E-40DD-AFC4-6F175D3DCCD1}">
                                <a14:hiddenFill xmlns:a14="http://schemas.microsoft.com/office/drawing/2010/main">
                                  <a:noFill/>
                                </a14:hiddenFill>
                              </a:ext>
                            </a:extLst>
                          </wps:spPr>
                          <wps:bodyPr/>
                        </wps:wsp>
                      </wpg:grpSp>
                      <wps:wsp>
                        <wps:cNvPr id="54" name="Text Box 62"/>
                        <wps:cNvSpPr txBox="1">
                          <a:spLocks noChangeArrowheads="1"/>
                        </wps:cNvSpPr>
                        <wps:spPr bwMode="auto">
                          <a:xfrm>
                            <a:off x="102408" y="416325"/>
                            <a:ext cx="5799455" cy="92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C6979" w14:textId="77777777" w:rsidR="00A325FF" w:rsidRPr="00E80553" w:rsidRDefault="00A325FF" w:rsidP="00A325FF">
                              <w:pPr>
                                <w:pStyle w:val="ListParagraph"/>
                                <w:numPr>
                                  <w:ilvl w:val="0"/>
                                  <w:numId w:val="12"/>
                                </w:numPr>
                                <w:spacing w:line="360" w:lineRule="auto"/>
                                <w:jc w:val="both"/>
                                <w:rPr>
                                  <w:bCs/>
                                  <w:iCs/>
                                  <w:sz w:val="22"/>
                                  <w:szCs w:val="22"/>
                                </w:rPr>
                              </w:pPr>
                              <w:r w:rsidRPr="00E80553">
                                <w:rPr>
                                  <w:bCs/>
                                  <w:iCs/>
                                  <w:sz w:val="22"/>
                                  <w:szCs w:val="22"/>
                                </w:rPr>
                                <w:t>Commission the Australian Bureau of Statistics (ABS) to conduct a comprehensive and wide-ranging review of the existing Australian and New Zealand Standard Classification of Occupations (ANZSCO) codes list with immediate effect.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2E96FA" id="Group 50" o:spid="_x0000_s1051" style="position:absolute;left:0;text-align:left;margin-left:0;margin-top:193.95pt;width:446.35pt;height:102.7pt;z-index:251998208;mso-position-horizontal:left;mso-position-horizontal-relative:margin;mso-width-relative:margin;mso-height-relative:margin" coordsize="59042,1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EeRAQAAPYOAAAOAAAAZHJzL2Uyb0RvYy54bWzsV9tu3DYQfS/QfyD0vpYoUdqVYDmw92IU&#10;cNsAcT+AqzsqkSopW+sG/fcOSV32EiNGggR5yD5oxfvMmTNnqOt3h6ZGz5mQFWexha8cC2Us4WnF&#10;itj663G3WFlIdpSltOYsi62XTFrvbn795bpvo8zlJa/TTCDYhMmob2Or7Lo2sm2ZlFlD5RVvMwaD&#10;ORcN7aApCjsVtIfdm9p2HSewey7SVvAkkxJ6N2bQutH753mWdH/mucw6VMcW2Nbpp9DPvXraN9c0&#10;KgRtyyoZzKBfYEVDKwaHTlttaEfRk6gutmqqRHDJ8+4q4Y3N87xKMu0DeIOdM2/uBX9qtS9F1Bft&#10;BBNAe4bTF2+b/PH8XqAqjS0f4GG0gRjpYxG0AZy+LSKYcy/aD+17MXQUpqX8PeSiUf/gCTpoWF8m&#10;WLNDhxLo9INgtXQ8CyUwhj2HONg1wCclROdiXVJux5WhQ1wPDDMriW6AEfZ4sK3sm8yZGpPdo2/4&#10;zLfw0jcTPXDzgSd/S3XIqe9mz+EstO9/5ylgRZ86rgP/JiCO3fGw42P/DAfsLUMLAUwhXk1jIxqh&#10;G0I2KSjISjvwKgyQS3Kmi/w6unwoaZtpFkpFhRFSd4T0UcX5jh9QMDBGT1N0Qd0B+iHmGiFpkEWM&#10;r0vKiuxWCN6XGU3BPqxwAMCnpQptGUm1yeeg/gRmI/O8AFD8JGI0aoXs7jPeIPUSWwKkQptJnx9k&#10;Zzg2TlHUYHxX1TX006hmJx0QBdMDp8JSNabO19n/MXTC7Wq7IgviBtsFcTabxe1uTRbBDi/9jbdZ&#10;rzf4P3UuJlFZpWnG1DGjEmHyttANmmg0ZNIiyesqVdspk6Qo9utaoGcKSrjTP405jMzT7FMzdKKB&#10;L2cuYZc4d2642EFaL8iO+Itw6awWDg7vwsAhIdnsTl16qFj29S6hHtLCd31DptnoM98c/bv0jUZN&#10;1UGtqasmtlbTJBopCm5ZqkPb0ao270dQKPNnKCDcY6A1YRVHDVu7w/6gpRR76nhF4D1PX4DCggPD&#10;QMagUMJLycW/Fuqh6MSW/OeJisxC9W8M0iDEhKgqpRvEX7rQEMcj++MRyhLYKrY6C5nXdWcq21Mr&#10;qqKEk0ziMX4LKpVXmtWzVUPCgVIYW7+9ZEAJMBVG2aNlBQU684fEXzMFJY2SAxtkeBILPfvxpQXJ&#10;PdEKs+TtWuETYvQ1WBIVJJOrqkqF2BtKlJaxSVsvlEJ2gip415wxEA0uDMpv0Q1FYRw6UFp1Sr7K&#10;4Ts32DmjGUf5SSO4EQxUfY22P6gYTfp5lFhGm0xCjQmmFfQssUwWQbR0vyYsvA2F/3uRF3hjyDvX&#10;O32LGbj7HeudA/oLFwF1D8CBB4J4wmN/GYbEH8pe6C6BboMYjleUsaz9rHxzAr7KypNi/rPyDVec&#10;swSdK58W1bnG/PiVTwsJfFxp/Rk+BNXX23FbC8/8uXrzPwAAAP//AwBQSwMEFAAGAAgAAAAhALXC&#10;U6PgAAAACAEAAA8AAABkcnMvZG93bnJldi54bWxMj0Frg0AUhO+F/oflBXprViNp1PgMIbQ9hUKT&#10;QuntRV9U4u6Ku1Hz77s9Ncdhhplvss2kWjFwbxujEcJ5AIJ1YcpGVwhfx7fnGIR1pEtqjWaEG1vY&#10;5I8PGaWlGfUnDwdXCV+ibUoItXNdKqUtalZk56Zj7b2z6RU5L/tKlj2Nvly1chEEL1JRo/1CTR3v&#10;ai4uh6tCeB9p3Ebh67C/nHe3n+Py43sfMuLTbNquQTie3H8Y/vA9OuSe6WSuurSiRfBHHEIUrxIQ&#10;3o6TxQrECWGZRBHIPJP3B/JfAAAA//8DAFBLAQItABQABgAIAAAAIQC2gziS/gAAAOEBAAATAAAA&#10;AAAAAAAAAAAAAAAAAABbQ29udGVudF9UeXBlc10ueG1sUEsBAi0AFAAGAAgAAAAhADj9If/WAAAA&#10;lAEAAAsAAAAAAAAAAAAAAAAALwEAAF9yZWxzLy5yZWxzUEsBAi0AFAAGAAgAAAAhAExiAR5EBAAA&#10;9g4AAA4AAAAAAAAAAAAAAAAALgIAAGRycy9lMm9Eb2MueG1sUEsBAi0AFAAGAAgAAAAhALXCU6Pg&#10;AAAACAEAAA8AAAAAAAAAAAAAAAAAngYAAGRycy9kb3ducmV2LnhtbFBLBQYAAAAABAAEAPMAAACr&#10;BwAAAAA=&#10;">
                <v:group id="Group 59" o:spid="_x0000_s1052"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60" o:spid="_x0000_s1053"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FA91236" w14:textId="77777777" w:rsidR="00A325FF" w:rsidRPr="005C3974" w:rsidRDefault="00A325FF" w:rsidP="00A325FF">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 id="AutoShape 61" o:spid="_x0000_s1054"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5wQAAANsAAAAPAAAAZHJzL2Rvd25yZXYueG1sRI9Bi8Iw&#10;FITvwv6H8Ba82bTKilSjLIognlyr90fztq02L6WJbf33ZmHB4zAz3zCrzWBq0VHrKssKkigGQZxb&#10;XXGh4JLtJwsQziNrrC2Tgic52Kw/RitMte35h7qzL0SAsEtRQel9k0rp8pIMusg2xMH7ta1BH2Rb&#10;SN1iH+CmltM4nkuDFYeFEhvalpTfzw+jIEt2d6I+mRWnXtbHW3I7dddMqfHn8L0E4Wnw7/B/+6AV&#10;fM3g70v4AXL9AgAA//8DAFBLAQItABQABgAIAAAAIQDb4fbL7gAAAIUBAAATAAAAAAAAAAAAAAAA&#10;AAAAAABbQ29udGVudF9UeXBlc10ueG1sUEsBAi0AFAAGAAgAAAAhAFr0LFu/AAAAFQEAAAsAAAAA&#10;AAAAAAAAAAAAHwEAAF9yZWxzLy5yZWxzUEsBAi0AFAAGAAgAAAAhAOP4mLnBAAAA2wAAAA8AAAAA&#10;AAAAAAAAAAAABwIAAGRycy9kb3ducmV2LnhtbFBLBQYAAAAAAwADALcAAAD1AgAAAAA=&#10;" strokecolor="#b26f00" strokeweight="1.5pt"/>
                </v:group>
                <v:shape id="Text Box 62" o:spid="_x0000_s1055" type="#_x0000_t202" style="position:absolute;left:1024;top:4163;width:57994;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642C6979" w14:textId="77777777" w:rsidR="00A325FF" w:rsidRPr="00E80553" w:rsidRDefault="00A325FF" w:rsidP="00A325FF">
                        <w:pPr>
                          <w:pStyle w:val="ListParagraph"/>
                          <w:numPr>
                            <w:ilvl w:val="0"/>
                            <w:numId w:val="12"/>
                          </w:numPr>
                          <w:spacing w:line="360" w:lineRule="auto"/>
                          <w:jc w:val="both"/>
                          <w:rPr>
                            <w:bCs/>
                            <w:iCs/>
                            <w:sz w:val="22"/>
                            <w:szCs w:val="22"/>
                          </w:rPr>
                        </w:pPr>
                        <w:r w:rsidRPr="00E80553">
                          <w:rPr>
                            <w:bCs/>
                            <w:iCs/>
                            <w:sz w:val="22"/>
                            <w:szCs w:val="22"/>
                          </w:rPr>
                          <w:t>Commission the Australian Bureau of Statistics (ABS) to conduct a comprehensive and wide-ranging review of the existing Australian and New Zealand Standard Classification of Occupations (ANZSCO) codes list with immediate effect.</w:t>
                        </w:r>
                      </w:p>
                    </w:txbxContent>
                  </v:textbox>
                </v:shape>
                <w10:wrap anchorx="margin"/>
              </v:group>
            </w:pict>
          </mc:Fallback>
        </mc:AlternateContent>
      </w:r>
      <w:r w:rsidRPr="005A73C8">
        <w:rPr>
          <w:sz w:val="22"/>
        </w:rPr>
        <w:t xml:space="preserve">In a particularly frustrating outcome, the Australian Bureau of Statistics (ABS) recently decided against conducting a review of the ANZSCO codes list in August 2018, a decision which was heavily criticised by significant employer and business groups across the country. The ABS has failed to even commit to a review of the ANZSCO codes list in the future, only committing to considering a review at some point following the next Census schedule to be conducted in 2021. It remains highly unlikely therefore that a Review of the codes will be conducted until after the results of the 2026 Census, meaning that a period of 15 years will have elapsed since the last major review of jobs in the economy will have been conducted. </w:t>
      </w:r>
      <w:r>
        <w:rPr>
          <w:sz w:val="22"/>
        </w:rPr>
        <w:t xml:space="preserve"> </w:t>
      </w:r>
      <w:r w:rsidRPr="005A73C8">
        <w:rPr>
          <w:sz w:val="22"/>
        </w:rPr>
        <w:t>In R&amp;CA’s view, the decision not to conduct a review of the ANZSCO codes must be overturned and that the ABS should be allocated sufficient funding resources in order to conduct a proper review with immediate effect.</w:t>
      </w:r>
      <w:r w:rsidRPr="00A95BBE">
        <w:rPr>
          <w:sz w:val="22"/>
        </w:rPr>
        <w:t xml:space="preserve"> </w:t>
      </w:r>
    </w:p>
    <w:p w14:paraId="532A8617" w14:textId="2166FE2B" w:rsidR="00A325FF" w:rsidRDefault="00A325FF" w:rsidP="00A325FF">
      <w:pPr>
        <w:spacing w:line="360" w:lineRule="auto"/>
        <w:jc w:val="both"/>
        <w:rPr>
          <w:sz w:val="22"/>
        </w:rPr>
      </w:pPr>
    </w:p>
    <w:p w14:paraId="07317AFC" w14:textId="1047D457" w:rsidR="00A325FF" w:rsidRDefault="00A325FF" w:rsidP="00A325FF">
      <w:pPr>
        <w:spacing w:line="360" w:lineRule="auto"/>
        <w:jc w:val="both"/>
        <w:rPr>
          <w:sz w:val="22"/>
        </w:rPr>
      </w:pPr>
    </w:p>
    <w:p w14:paraId="2EA9C953" w14:textId="429D4613" w:rsidR="00A325FF" w:rsidRDefault="00A325FF" w:rsidP="00A325FF">
      <w:pPr>
        <w:spacing w:line="360" w:lineRule="auto"/>
        <w:jc w:val="both"/>
        <w:rPr>
          <w:sz w:val="22"/>
        </w:rPr>
      </w:pPr>
    </w:p>
    <w:p w14:paraId="26962756" w14:textId="41156B5C" w:rsidR="00A325FF" w:rsidRDefault="00A325FF" w:rsidP="00A325FF">
      <w:pPr>
        <w:pStyle w:val="Heading2"/>
      </w:pPr>
      <w:r w:rsidRPr="00A325FF">
        <w:lastRenderedPageBreak/>
        <w:t>ATO SMALL BUSINESS BENCHMARKING</w:t>
      </w:r>
    </w:p>
    <w:p w14:paraId="6DC48B2D" w14:textId="77777777" w:rsidR="00A325FF" w:rsidRPr="00A325FF" w:rsidRDefault="00A325FF" w:rsidP="00A325FF"/>
    <w:p w14:paraId="5034ABA1" w14:textId="1036CD6B" w:rsidR="00A325FF" w:rsidRDefault="00A325FF" w:rsidP="00A325FF">
      <w:pPr>
        <w:spacing w:line="360" w:lineRule="auto"/>
        <w:jc w:val="both"/>
        <w:rPr>
          <w:sz w:val="22"/>
        </w:rPr>
      </w:pPr>
      <w:r>
        <w:rPr>
          <w:sz w:val="22"/>
        </w:rPr>
        <w:t>Small business benchmarks have long been a quick and easy way for small businesses to check how their businesses compare using the ATO’s business performance check tool. Also, s</w:t>
      </w:r>
      <w:r w:rsidRPr="00A325FF">
        <w:rPr>
          <w:sz w:val="22"/>
        </w:rPr>
        <w:t>mall business benchmarks are a guide to help you compare your business's performance against similar businesses in the same industry</w:t>
      </w:r>
      <w:r>
        <w:rPr>
          <w:sz w:val="22"/>
        </w:rPr>
        <w:t xml:space="preserve">, including in the restaurant, café and catering sector. </w:t>
      </w:r>
    </w:p>
    <w:p w14:paraId="2E10F6E8" w14:textId="3C7327A9" w:rsidR="00A325FF" w:rsidRPr="00A325FF" w:rsidRDefault="00A325FF" w:rsidP="00A325FF">
      <w:pPr>
        <w:spacing w:line="360" w:lineRule="auto"/>
        <w:jc w:val="both"/>
        <w:rPr>
          <w:sz w:val="22"/>
        </w:rPr>
      </w:pPr>
      <w:r>
        <w:rPr>
          <w:sz w:val="22"/>
        </w:rPr>
        <w:t>The ATO</w:t>
      </w:r>
      <w:r w:rsidRPr="00A325FF">
        <w:rPr>
          <w:sz w:val="22"/>
        </w:rPr>
        <w:t xml:space="preserve"> benchmarks:</w:t>
      </w:r>
    </w:p>
    <w:p w14:paraId="094263D2" w14:textId="7A9D6182" w:rsidR="00A325FF" w:rsidRDefault="00A325FF" w:rsidP="00A325FF">
      <w:pPr>
        <w:pStyle w:val="ListParagraph"/>
        <w:numPr>
          <w:ilvl w:val="0"/>
          <w:numId w:val="8"/>
        </w:numPr>
        <w:spacing w:line="360" w:lineRule="auto"/>
        <w:jc w:val="both"/>
        <w:rPr>
          <w:sz w:val="22"/>
        </w:rPr>
      </w:pPr>
      <w:r w:rsidRPr="00A325FF">
        <w:rPr>
          <w:sz w:val="22"/>
        </w:rPr>
        <w:t>are based on the biggest data set available – calculated from tax returns and activity statements from over 1.5 million small businesses</w:t>
      </w:r>
      <w:r>
        <w:rPr>
          <w:sz w:val="22"/>
        </w:rPr>
        <w:t>;</w:t>
      </w:r>
    </w:p>
    <w:p w14:paraId="69C72F7A" w14:textId="46606206" w:rsidR="00A325FF" w:rsidRDefault="00A325FF" w:rsidP="00A325FF">
      <w:pPr>
        <w:pStyle w:val="ListParagraph"/>
        <w:numPr>
          <w:ilvl w:val="0"/>
          <w:numId w:val="8"/>
        </w:numPr>
        <w:spacing w:line="360" w:lineRule="auto"/>
        <w:jc w:val="both"/>
        <w:rPr>
          <w:sz w:val="22"/>
        </w:rPr>
      </w:pPr>
      <w:r w:rsidRPr="00A325FF">
        <w:rPr>
          <w:sz w:val="22"/>
        </w:rPr>
        <w:t>account for businesses with different turnover ranges (up to $15 million) across more than 100 industries</w:t>
      </w:r>
      <w:r>
        <w:rPr>
          <w:sz w:val="22"/>
        </w:rPr>
        <w:t>; and</w:t>
      </w:r>
    </w:p>
    <w:p w14:paraId="217339B2" w14:textId="4FB4E522" w:rsidR="00A325FF" w:rsidRPr="00A325FF" w:rsidRDefault="00A325FF" w:rsidP="00A325FF">
      <w:pPr>
        <w:pStyle w:val="ListParagraph"/>
        <w:numPr>
          <w:ilvl w:val="0"/>
          <w:numId w:val="8"/>
        </w:numPr>
        <w:spacing w:line="360" w:lineRule="auto"/>
        <w:jc w:val="both"/>
        <w:rPr>
          <w:sz w:val="22"/>
        </w:rPr>
      </w:pPr>
      <w:r w:rsidRPr="00A325FF">
        <w:rPr>
          <w:sz w:val="22"/>
        </w:rPr>
        <w:t>are published as a range to recognise the variations that occur between businesses due to factors such as location and businesses circumstances.</w:t>
      </w:r>
    </w:p>
    <w:p w14:paraId="7AA0F579" w14:textId="17542019" w:rsidR="00A325FF" w:rsidRPr="00A95BBE" w:rsidRDefault="00A325FF" w:rsidP="00A325FF">
      <w:pPr>
        <w:spacing w:line="360" w:lineRule="auto"/>
        <w:jc w:val="both"/>
        <w:rPr>
          <w:sz w:val="22"/>
        </w:rPr>
      </w:pPr>
      <w:r>
        <w:rPr>
          <w:sz w:val="22"/>
        </w:rPr>
        <w:t xml:space="preserve">R&amp;CA has been concerned to hear that the ATO has not updated these benchmarks since the 2016-17 financial year. In the current difficult economic climate for small business, R&amp;CA strongly recommends fully funding to ATO to undertake an update of the 100 or so small business benchmarks. </w:t>
      </w:r>
    </w:p>
    <w:p w14:paraId="02306746" w14:textId="7DF27257" w:rsidR="00A325FF" w:rsidRDefault="00A325FF" w:rsidP="00E16D47">
      <w:pPr>
        <w:rPr>
          <w:rFonts w:asciiTheme="majorHAnsi" w:hAnsiTheme="majorHAnsi" w:cstheme="majorHAnsi"/>
          <w:color w:val="002072"/>
          <w:sz w:val="22"/>
          <w:szCs w:val="22"/>
        </w:rPr>
      </w:pPr>
      <w:r w:rsidRPr="00B35FF4">
        <w:rPr>
          <w:rFonts w:asciiTheme="majorHAnsi" w:hAnsiTheme="majorHAnsi" w:cstheme="majorHAnsi"/>
          <w:noProof/>
          <w:sz w:val="22"/>
          <w:szCs w:val="22"/>
          <w:highlight w:val="yellow"/>
          <w:lang w:eastAsia="en-AU"/>
        </w:rPr>
        <mc:AlternateContent>
          <mc:Choice Requires="wpg">
            <w:drawing>
              <wp:anchor distT="0" distB="0" distL="114300" distR="114300" simplePos="0" relativeHeight="252000256" behindDoc="0" locked="0" layoutInCell="1" allowOverlap="1" wp14:anchorId="5ECAF60F" wp14:editId="7F2CE3CC">
                <wp:simplePos x="0" y="0"/>
                <wp:positionH relativeFrom="margin">
                  <wp:align>center</wp:align>
                </wp:positionH>
                <wp:positionV relativeFrom="paragraph">
                  <wp:posOffset>125686</wp:posOffset>
                </wp:positionV>
                <wp:extent cx="5668703" cy="1304012"/>
                <wp:effectExtent l="0" t="0" r="27305" b="0"/>
                <wp:wrapNone/>
                <wp:docPr id="40" name="Group 40"/>
                <wp:cNvGraphicFramePr/>
                <a:graphic xmlns:a="http://schemas.openxmlformats.org/drawingml/2006/main">
                  <a:graphicData uri="http://schemas.microsoft.com/office/word/2010/wordprocessingGroup">
                    <wpg:wgp>
                      <wpg:cNvGrpSpPr/>
                      <wpg:grpSpPr>
                        <a:xfrm>
                          <a:off x="0" y="0"/>
                          <a:ext cx="5668703" cy="1304012"/>
                          <a:chOff x="0" y="0"/>
                          <a:chExt cx="5904230" cy="1344230"/>
                        </a:xfrm>
                      </wpg:grpSpPr>
                      <wpg:grpSp>
                        <wpg:cNvPr id="41" name="Group 59"/>
                        <wpg:cNvGrpSpPr>
                          <a:grpSpLocks/>
                        </wpg:cNvGrpSpPr>
                        <wpg:grpSpPr bwMode="auto">
                          <a:xfrm>
                            <a:off x="0" y="0"/>
                            <a:ext cx="5904230" cy="310515"/>
                            <a:chOff x="1379" y="9185"/>
                            <a:chExt cx="9298" cy="489"/>
                          </a:xfrm>
                        </wpg:grpSpPr>
                        <wps:wsp>
                          <wps:cNvPr id="42" name="Text Box 60"/>
                          <wps:cNvSpPr txBox="1">
                            <a:spLocks noChangeArrowheads="1"/>
                          </wps:cNvSpPr>
                          <wps:spPr bwMode="auto">
                            <a:xfrm>
                              <a:off x="1379" y="9185"/>
                              <a:ext cx="368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B4788" w14:textId="77777777" w:rsidR="00A325FF" w:rsidRPr="005C3974" w:rsidRDefault="00A325FF" w:rsidP="00A325FF">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48" name="AutoShape 61"/>
                          <wps:cNvCnPr>
                            <a:cxnSpLocks noChangeShapeType="1"/>
                          </wps:cNvCnPr>
                          <wps:spPr bwMode="auto">
                            <a:xfrm>
                              <a:off x="1544" y="9674"/>
                              <a:ext cx="9133" cy="0"/>
                            </a:xfrm>
                            <a:prstGeom prst="straightConnector1">
                              <a:avLst/>
                            </a:prstGeom>
                            <a:noFill/>
                            <a:ln w="19050">
                              <a:solidFill>
                                <a:srgbClr val="B26F00"/>
                              </a:solidFill>
                              <a:round/>
                              <a:headEnd/>
                              <a:tailEnd/>
                            </a:ln>
                            <a:extLst>
                              <a:ext uri="{909E8E84-426E-40DD-AFC4-6F175D3DCCD1}">
                                <a14:hiddenFill xmlns:a14="http://schemas.microsoft.com/office/drawing/2010/main">
                                  <a:noFill/>
                                </a14:hiddenFill>
                              </a:ext>
                            </a:extLst>
                          </wps:spPr>
                          <wps:bodyPr/>
                        </wps:wsp>
                      </wpg:grpSp>
                      <wps:wsp>
                        <wps:cNvPr id="59" name="Text Box 62"/>
                        <wps:cNvSpPr txBox="1">
                          <a:spLocks noChangeArrowheads="1"/>
                        </wps:cNvSpPr>
                        <wps:spPr bwMode="auto">
                          <a:xfrm>
                            <a:off x="102408" y="416325"/>
                            <a:ext cx="5799455" cy="92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2962" w14:textId="5D0F40E7" w:rsidR="00A325FF" w:rsidRPr="00E80553" w:rsidRDefault="00A325FF" w:rsidP="00A325FF">
                              <w:pPr>
                                <w:pStyle w:val="ListParagraph"/>
                                <w:numPr>
                                  <w:ilvl w:val="0"/>
                                  <w:numId w:val="12"/>
                                </w:numPr>
                                <w:spacing w:line="360" w:lineRule="auto"/>
                                <w:jc w:val="both"/>
                                <w:rPr>
                                  <w:bCs/>
                                  <w:iCs/>
                                  <w:sz w:val="22"/>
                                  <w:szCs w:val="22"/>
                                </w:rPr>
                              </w:pPr>
                              <w:r w:rsidRPr="00A325FF">
                                <w:rPr>
                                  <w:bCs/>
                                  <w:iCs/>
                                  <w:sz w:val="22"/>
                                  <w:szCs w:val="22"/>
                                </w:rPr>
                                <w:t>Fund the Australian Taxation Office (ATO) to re-commence reporting on small business benchmarks, the majority of which have not been updated since the 2016-17 Financial Year.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CAF60F" id="Group 40" o:spid="_x0000_s1056" style="position:absolute;margin-left:0;margin-top:9.9pt;width:446.35pt;height:102.7pt;z-index:252000256;mso-position-horizontal:center;mso-position-horizontal-relative:margin;mso-width-relative:margin;mso-height-relative:margin" coordsize="59042,1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vVRAQAAPYOAAAOAAAAZHJzL2Uyb0RvYy54bWzsV9tu3DYQfS/QfyD0vpaopbQrwXJg78Uo&#10;4LYB4nwAV9JKQiVSJWlr3aL/3iGpy15ixEiQIA/ZB614nzlz5gx1/e7Q1Og5F7LiLHHwleegnKU8&#10;q1iROB8ft7Olg6SiLKM1Z3nivOTSeXfz6y/XXRvnPi95neUCwSZMxl2bOKVSbey6Mi3zhsor3uYM&#10;BvdcNFRBUxRuJmgHuze163te6HZcZK3gaS4l9K7toHNj9t/v81T9ud/LXKE6ccA2ZZ7CPHf66d5c&#10;07gQtC2rtDeDfoEVDa0YHDputaaKoidRXWzVVKngku/VVcobl+/3VZobH8Ab7J15cy/4U2t8KeKu&#10;aEeYANoznL542/SP5/cCVVniEICH0QZiZI5F0AZwuraIYc69aD+070XfUdiW9vewF43+B0/QwcD6&#10;MsKaHxRKoTMIw+XCmzsohTE894iHfQt8WkJ0Ltal5WZYGXnEn4NhdiUxDTDCHQ52tX2jOWNjtHvw&#10;DZ/6FkSXvtnogZsPPP1L6kNOfbd79mehXfc7zwAr+qS4CfybgDh2Z469AAdnOOD5InIQwBTh5Tg2&#10;oBH5EWSThoIsjQOvwgC5JCe6yK+jy4eStrlhodRUGCD1B0gfdZzv+AGFPWPMNE0XpA7QDzE3CEmL&#10;LGJ8VVJW5LdC8K7MaQb2YY0DAD4u1WjLWOpNPgf1JzAbmDcPAcVPIkbjVkh1n/MG6ZfEESAVxkz6&#10;/CCV5dgwRVOD8W1V19BP45qddEAUbA+cCkv1mD7fZP+/kRdtlpslmRE/3MyIt17PbrcrMgu3eBGs&#10;5+vVao3/0+diEpdVluVMHzMoESZvC12viVZDRi2SvK4yvZ02SYpit6oFeqaghFvzM5jDyDTNPTXD&#10;JBr4cuYS9ol350ezLaT1jGxJMIsW3nLm4eguCj0SkfX21KWHiuVf7xLqIC0CP7Bkmow+880zv0vf&#10;aNxUCmpNXTWJsxwn0VhTcMMyE1pFq9q+H0GhzZ+ggHAPgTaE1Ry1bFWH3cFIqU1rTeAdz16AwoID&#10;w0DGoFDCS8nFPw7qoOgkjvz7iYrcQfVvDNIgwkTLsDINEix8aIjjkd3xCGUpbJU4ykH2daVsZXtq&#10;RVWUcJJNPMZvQaX2lWH1ZFWfcKAU1vxvLxmgXrbCaHuMrKDQZH6f+CumoaRxemC9DI9iYWY/vrQg&#10;uSdaYZe8XSsCQqy+hgtitVfnqq5SEZ73JcrI2KitF0ohlaAa3hVnDESDC4vyW3RDUxhHXuB9hsN3&#10;frj1BjOO8pPGcCPoqfoabX9QMRr18yixrDbZhBoSzCjoWWLZLBoqhCGsKc6mGH8n8sKVoSfvVO/M&#10;Labn7nesdx7oL6SSvgfgcA6CaKRr4HGwiCIS9GUv8hdAt14MhyvKUNZ+Vr6piLzKypNi/rPy9Vec&#10;swSdKl+ouTbVmB+/8hkhgY8roz/9h6D+ejtum0o5fa7e/A8AAP//AwBQSwMEFAAGAAgAAAAhAJpz&#10;A/feAAAABwEAAA8AAABkcnMvZG93bnJldi54bWxMj8FOwzAQRO9I/IO1SNyoE6NCG+JUVQWcKqS2&#10;SIjbNt4mUWM7it0k/XuWExx3ZjTzNl9NthUD9aHxTkM6S0CQK71pXKXh8/D2sAARIjqDrXek4UoB&#10;VsXtTY6Z8aPb0bCPleASFzLUUMfYZVKGsiaLYeY7cuydfG8x8tlX0vQ4crltpUqSJ2mxcbxQY0eb&#10;msrz/mI1vI84rh/T12F7Pm2u34f5x9c2Ja3v76b1C4hIU/wLwy8+o0PBTEd/cSaIVgM/ElldMj+7&#10;i6V6BnHUoNRcgSxy+Z+/+AEAAP//AwBQSwECLQAUAAYACAAAACEAtoM4kv4AAADhAQAAEwAAAAAA&#10;AAAAAAAAAAAAAAAAW0NvbnRlbnRfVHlwZXNdLnhtbFBLAQItABQABgAIAAAAIQA4/SH/1gAAAJQB&#10;AAALAAAAAAAAAAAAAAAAAC8BAABfcmVscy8ucmVsc1BLAQItABQABgAIAAAAIQCfpPvVRAQAAPYO&#10;AAAOAAAAAAAAAAAAAAAAAC4CAABkcnMvZTJvRG9jLnhtbFBLAQItABQABgAIAAAAIQCacwP33gAA&#10;AAcBAAAPAAAAAAAAAAAAAAAAAJ4GAABkcnMvZG93bnJldi54bWxQSwUGAAAAAAQABADzAAAAqQcA&#10;AAAA&#10;">
                <v:group id="Group 59" o:spid="_x0000_s1057"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60" o:spid="_x0000_s1058"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61BB4788" w14:textId="77777777" w:rsidR="00A325FF" w:rsidRPr="005C3974" w:rsidRDefault="00A325FF" w:rsidP="00A325FF">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 id="AutoShape 61" o:spid="_x0000_s1059"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wVvgAAANsAAAAPAAAAZHJzL2Rvd25yZXYueG1sRE/LisIw&#10;FN0P+A/hCu7GtDoMQzUVUQRx5dhxf2mufdjclCa29e8nC8Hl4bzXm9E0oqfOVZYVxPMIBHFudcWF&#10;gr/s8PkDwnlkjY1lUvAkB5t08rHGRNuBf6m/+EKEEHYJKii9bxMpXV6SQTe3LXHgbrYz6APsCqk7&#10;HEK4aeQiir6lwYpDQ4kt7UrK75eHUZDF+zvREC+L8yCbUx3X5/6aKTWbjtsVCE+jf4tf7qNW8BXG&#10;hi/hB8j0HwAA//8DAFBLAQItABQABgAIAAAAIQDb4fbL7gAAAIUBAAATAAAAAAAAAAAAAAAAAAAA&#10;AABbQ29udGVudF9UeXBlc10ueG1sUEsBAi0AFAAGAAgAAAAhAFr0LFu/AAAAFQEAAAsAAAAAAAAA&#10;AAAAAAAAHwEAAF9yZWxzLy5yZWxzUEsBAi0AFAAGAAgAAAAhAGiFnBW+AAAA2wAAAA8AAAAAAAAA&#10;AAAAAAAABwIAAGRycy9kb3ducmV2LnhtbFBLBQYAAAAAAwADALcAAADyAgAAAAA=&#10;" strokecolor="#b26f00" strokeweight="1.5pt"/>
                </v:group>
                <v:shape id="Text Box 62" o:spid="_x0000_s1060" type="#_x0000_t202" style="position:absolute;left:1024;top:4163;width:57994;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68B42962" w14:textId="5D0F40E7" w:rsidR="00A325FF" w:rsidRPr="00E80553" w:rsidRDefault="00A325FF" w:rsidP="00A325FF">
                        <w:pPr>
                          <w:pStyle w:val="ListParagraph"/>
                          <w:numPr>
                            <w:ilvl w:val="0"/>
                            <w:numId w:val="12"/>
                          </w:numPr>
                          <w:spacing w:line="360" w:lineRule="auto"/>
                          <w:jc w:val="both"/>
                          <w:rPr>
                            <w:bCs/>
                            <w:iCs/>
                            <w:sz w:val="22"/>
                            <w:szCs w:val="22"/>
                          </w:rPr>
                        </w:pPr>
                        <w:r w:rsidRPr="00A325FF">
                          <w:rPr>
                            <w:bCs/>
                            <w:iCs/>
                            <w:sz w:val="22"/>
                            <w:szCs w:val="22"/>
                          </w:rPr>
                          <w:t>Fund the Australian Taxation Office (ATO) to re-commence reporting on small business benchmarks, the majority of which have not been updated since the 2016-17 Financial Year.</w:t>
                        </w:r>
                      </w:p>
                    </w:txbxContent>
                  </v:textbox>
                </v:shape>
                <w10:wrap anchorx="margin"/>
              </v:group>
            </w:pict>
          </mc:Fallback>
        </mc:AlternateContent>
      </w:r>
      <w:r w:rsidR="00E16D47" w:rsidRPr="00B35FF4">
        <w:rPr>
          <w:rFonts w:asciiTheme="majorHAnsi" w:hAnsiTheme="majorHAnsi" w:cstheme="majorHAnsi"/>
          <w:color w:val="002072"/>
          <w:sz w:val="22"/>
          <w:szCs w:val="22"/>
        </w:rPr>
        <w:br w:type="page"/>
      </w:r>
    </w:p>
    <w:p w14:paraId="12D6705F" w14:textId="032D0F45" w:rsidR="00C57159" w:rsidRPr="002B096A" w:rsidRDefault="00C57159" w:rsidP="00C57159">
      <w:pPr>
        <w:pStyle w:val="Heading1"/>
        <w:rPr>
          <w:rFonts w:ascii="Gill Sans MT" w:hAnsi="Gill Sans MT"/>
          <w:sz w:val="28"/>
          <w:szCs w:val="28"/>
        </w:rPr>
      </w:pPr>
      <w:bookmarkStart w:id="51" w:name="_Toc534817934"/>
      <w:r>
        <w:rPr>
          <w:rFonts w:ascii="Gill Sans MT" w:hAnsi="Gill Sans MT"/>
          <w:color w:val="B26F00"/>
        </w:rPr>
        <w:lastRenderedPageBreak/>
        <w:t>FOREIGN AFFAIRS &amp; TRADE</w:t>
      </w:r>
      <w:bookmarkEnd w:id="51"/>
    </w:p>
    <w:p w14:paraId="0C1A34BE" w14:textId="1E928195" w:rsidR="00086737" w:rsidRPr="00AF33CF" w:rsidRDefault="00086737" w:rsidP="00C85273">
      <w:pPr>
        <w:pStyle w:val="Heading2"/>
      </w:pPr>
      <w:bookmarkStart w:id="52" w:name="_Toc534817935"/>
      <w:r w:rsidRPr="00AF33CF">
        <w:t>Tourism Australia</w:t>
      </w:r>
      <w:r w:rsidR="00AF33CF" w:rsidRPr="00AF33CF">
        <w:t xml:space="preserve"> FUNDING</w:t>
      </w:r>
      <w:bookmarkEnd w:id="52"/>
      <w:r w:rsidR="00AF33CF" w:rsidRPr="00AF33CF">
        <w:t xml:space="preserve"> </w:t>
      </w:r>
    </w:p>
    <w:p w14:paraId="173794FE" w14:textId="216A291A" w:rsidR="002A2599" w:rsidRDefault="00AF33CF" w:rsidP="00AF33CF">
      <w:pPr>
        <w:spacing w:line="360" w:lineRule="auto"/>
        <w:jc w:val="both"/>
        <w:rPr>
          <w:sz w:val="22"/>
          <w:szCs w:val="22"/>
        </w:rPr>
      </w:pPr>
      <w:r w:rsidRPr="002A2599">
        <w:rPr>
          <w:sz w:val="22"/>
          <w:szCs w:val="22"/>
        </w:rPr>
        <w:t xml:space="preserve">R&amp;CA has long been an advocate of the important role played by Tourism Australia in promoting Australia as a highly desirable destination for international tourists from critical overseas markets such as China, </w:t>
      </w:r>
      <w:r w:rsidR="00322297">
        <w:rPr>
          <w:sz w:val="22"/>
          <w:szCs w:val="22"/>
        </w:rPr>
        <w:t xml:space="preserve">India, </w:t>
      </w:r>
      <w:r w:rsidRPr="002A2599">
        <w:rPr>
          <w:sz w:val="22"/>
          <w:szCs w:val="22"/>
        </w:rPr>
        <w:t xml:space="preserve">the United States and United Kingdom. </w:t>
      </w:r>
      <w:r w:rsidR="002A2599">
        <w:rPr>
          <w:sz w:val="22"/>
          <w:szCs w:val="22"/>
        </w:rPr>
        <w:t xml:space="preserve">Past campaigns from Tourism Australia including the </w:t>
      </w:r>
      <w:r w:rsidR="002A2599" w:rsidRPr="00344ED8">
        <w:rPr>
          <w:i/>
          <w:sz w:val="22"/>
          <w:szCs w:val="22"/>
        </w:rPr>
        <w:t>Restaurant Australia</w:t>
      </w:r>
      <w:r w:rsidR="002A2599">
        <w:rPr>
          <w:sz w:val="22"/>
          <w:szCs w:val="22"/>
        </w:rPr>
        <w:t xml:space="preserve"> campaign</w:t>
      </w:r>
      <w:r w:rsidR="00F47C1D">
        <w:rPr>
          <w:sz w:val="22"/>
          <w:szCs w:val="22"/>
        </w:rPr>
        <w:t xml:space="preserve">, </w:t>
      </w:r>
      <w:r w:rsidR="00F47C1D" w:rsidRPr="00F47C1D">
        <w:rPr>
          <w:rFonts w:asciiTheme="majorHAnsi" w:hAnsiTheme="majorHAnsi" w:cstheme="majorHAnsi"/>
          <w:sz w:val="22"/>
          <w:szCs w:val="22"/>
        </w:rPr>
        <w:t>which contributed to a 12.6 per cent increase in food and wine spend by international visitors ($4.7 billion in total expenditure</w:t>
      </w:r>
      <w:r w:rsidR="00721425">
        <w:rPr>
          <w:rFonts w:asciiTheme="majorHAnsi" w:hAnsiTheme="majorHAnsi" w:cstheme="majorHAnsi"/>
          <w:sz w:val="22"/>
          <w:szCs w:val="22"/>
        </w:rPr>
        <w:t>)</w:t>
      </w:r>
      <w:r w:rsidR="00F47C1D" w:rsidRPr="00F47C1D">
        <w:rPr>
          <w:rFonts w:asciiTheme="majorHAnsi" w:hAnsiTheme="majorHAnsi" w:cstheme="majorHAnsi"/>
          <w:sz w:val="22"/>
          <w:szCs w:val="22"/>
        </w:rPr>
        <w:t>,</w:t>
      </w:r>
      <w:r w:rsidR="002A2599" w:rsidRPr="00F47C1D">
        <w:rPr>
          <w:sz w:val="22"/>
          <w:szCs w:val="22"/>
        </w:rPr>
        <w:t xml:space="preserve"> have </w:t>
      </w:r>
      <w:r w:rsidR="00F47C1D" w:rsidRPr="00F47C1D">
        <w:rPr>
          <w:sz w:val="22"/>
          <w:szCs w:val="22"/>
        </w:rPr>
        <w:t>resulted in considerable success in terms of boosting Australia’s international reputation.</w:t>
      </w:r>
      <w:r w:rsidR="00F81FFB">
        <w:rPr>
          <w:sz w:val="22"/>
          <w:szCs w:val="22"/>
        </w:rPr>
        <w:t xml:space="preserve"> In order to ensure that Tourism Australia is in a </w:t>
      </w:r>
      <w:r w:rsidR="007B1C62">
        <w:rPr>
          <w:sz w:val="22"/>
          <w:szCs w:val="22"/>
        </w:rPr>
        <w:t xml:space="preserve">viable </w:t>
      </w:r>
      <w:r w:rsidR="00F81FFB">
        <w:rPr>
          <w:sz w:val="22"/>
          <w:szCs w:val="22"/>
        </w:rPr>
        <w:t xml:space="preserve">position to continue its </w:t>
      </w:r>
      <w:r w:rsidR="007B1C62">
        <w:rPr>
          <w:sz w:val="22"/>
          <w:szCs w:val="22"/>
        </w:rPr>
        <w:t xml:space="preserve">successful </w:t>
      </w:r>
      <w:r w:rsidR="00F81FFB">
        <w:rPr>
          <w:sz w:val="22"/>
          <w:szCs w:val="22"/>
        </w:rPr>
        <w:t xml:space="preserve">tourism marketing efforts, access to funding from Commonwealth Government channels is vital. </w:t>
      </w:r>
      <w:r w:rsidR="00F47C1D">
        <w:rPr>
          <w:sz w:val="22"/>
          <w:szCs w:val="22"/>
        </w:rPr>
        <w:t xml:space="preserve"> </w:t>
      </w:r>
      <w:r w:rsidR="002A2599">
        <w:rPr>
          <w:sz w:val="22"/>
          <w:szCs w:val="22"/>
        </w:rPr>
        <w:t xml:space="preserve"> </w:t>
      </w:r>
    </w:p>
    <w:p w14:paraId="550545E0" w14:textId="445C0A1C" w:rsidR="00AF33CF" w:rsidRDefault="002A2599" w:rsidP="00322297">
      <w:pPr>
        <w:spacing w:line="360" w:lineRule="auto"/>
        <w:jc w:val="both"/>
        <w:rPr>
          <w:sz w:val="22"/>
          <w:szCs w:val="22"/>
        </w:rPr>
      </w:pPr>
      <w:r>
        <w:rPr>
          <w:sz w:val="22"/>
          <w:szCs w:val="22"/>
        </w:rPr>
        <w:t>The</w:t>
      </w:r>
      <w:r w:rsidR="007B1C62">
        <w:rPr>
          <w:sz w:val="22"/>
          <w:szCs w:val="22"/>
        </w:rPr>
        <w:t xml:space="preserve"> inherent value of Au</w:t>
      </w:r>
      <w:r w:rsidR="00344ED8">
        <w:rPr>
          <w:sz w:val="22"/>
          <w:szCs w:val="22"/>
        </w:rPr>
        <w:t>stralia’s international tourism</w:t>
      </w:r>
      <w:r w:rsidR="007B1C62">
        <w:rPr>
          <w:sz w:val="22"/>
          <w:szCs w:val="22"/>
        </w:rPr>
        <w:t xml:space="preserve"> sector is evidenced by the</w:t>
      </w:r>
      <w:r>
        <w:rPr>
          <w:sz w:val="22"/>
          <w:szCs w:val="22"/>
        </w:rPr>
        <w:t xml:space="preserve"> latest statistics pub</w:t>
      </w:r>
      <w:r w:rsidR="00344ED8">
        <w:rPr>
          <w:sz w:val="22"/>
          <w:szCs w:val="22"/>
        </w:rPr>
        <w:t xml:space="preserve">lished in January 2019 from Tourism Research Australia’s </w:t>
      </w:r>
      <w:r>
        <w:rPr>
          <w:sz w:val="22"/>
          <w:szCs w:val="22"/>
        </w:rPr>
        <w:t>International Visitor Survey (IVS)</w:t>
      </w:r>
      <w:r w:rsidR="00344ED8">
        <w:rPr>
          <w:sz w:val="22"/>
          <w:szCs w:val="22"/>
        </w:rPr>
        <w:t>. This data showed that Australia attracted a total of 8.4 million international visitors with expenditure of $43.2 billion across all categories for the YE September 2018, representing visitor growth of 6 per cent and expenditure growth of 5 per cent. The I</w:t>
      </w:r>
      <w:r w:rsidR="007B1C62">
        <w:rPr>
          <w:sz w:val="22"/>
          <w:szCs w:val="22"/>
        </w:rPr>
        <w:t>V</w:t>
      </w:r>
      <w:r w:rsidR="00344ED8">
        <w:rPr>
          <w:sz w:val="22"/>
          <w:szCs w:val="22"/>
        </w:rPr>
        <w:t>S</w:t>
      </w:r>
      <w:r>
        <w:rPr>
          <w:sz w:val="22"/>
          <w:szCs w:val="22"/>
        </w:rPr>
        <w:t xml:space="preserve"> </w:t>
      </w:r>
      <w:r w:rsidR="00344ED8">
        <w:rPr>
          <w:sz w:val="22"/>
          <w:szCs w:val="22"/>
        </w:rPr>
        <w:t xml:space="preserve">data also </w:t>
      </w:r>
      <w:r>
        <w:rPr>
          <w:sz w:val="22"/>
          <w:szCs w:val="22"/>
        </w:rPr>
        <w:t xml:space="preserve">indicated that international </w:t>
      </w:r>
      <w:r w:rsidR="007B1C62">
        <w:rPr>
          <w:sz w:val="22"/>
          <w:szCs w:val="22"/>
        </w:rPr>
        <w:t>tourists spent</w:t>
      </w:r>
      <w:r>
        <w:rPr>
          <w:sz w:val="22"/>
          <w:szCs w:val="22"/>
        </w:rPr>
        <w:t xml:space="preserve"> almost $13 billion ($12.9 billion) on food, drink and accommodation costs in the 12 months to September 2018.</w:t>
      </w:r>
      <w:r w:rsidR="00721425">
        <w:rPr>
          <w:sz w:val="22"/>
          <w:szCs w:val="22"/>
        </w:rPr>
        <w:t xml:space="preserve"> </w:t>
      </w:r>
      <w:r>
        <w:rPr>
          <w:sz w:val="22"/>
          <w:szCs w:val="22"/>
        </w:rPr>
        <w:t>Compared to the previous 12-month period, this represented an increase from $12.5 billion dollars or 3.2 per cent when represented in percentage terms. Food, drink and accommodation also represented the biggest expenditure category overall</w:t>
      </w:r>
      <w:r w:rsidR="007B1C62">
        <w:rPr>
          <w:sz w:val="22"/>
          <w:szCs w:val="22"/>
        </w:rPr>
        <w:t xml:space="preserve"> followed by pre-paid international airfares</w:t>
      </w:r>
      <w:r>
        <w:rPr>
          <w:sz w:val="22"/>
          <w:szCs w:val="22"/>
        </w:rPr>
        <w:t>.</w:t>
      </w:r>
    </w:p>
    <w:p w14:paraId="4342FE03" w14:textId="3AC40F95" w:rsidR="008E7E63" w:rsidRPr="006948C6" w:rsidRDefault="00322297" w:rsidP="00DC3F91">
      <w:pPr>
        <w:spacing w:line="360" w:lineRule="auto"/>
        <w:jc w:val="both"/>
        <w:rPr>
          <w:sz w:val="22"/>
          <w:szCs w:val="22"/>
        </w:rPr>
      </w:pPr>
      <w:r>
        <w:rPr>
          <w:sz w:val="22"/>
          <w:szCs w:val="22"/>
        </w:rPr>
        <w:t>R&amp;CA attributes much of the success of Australia’s international tourism market to promotional campaigns from Tourism Australia</w:t>
      </w:r>
      <w:r w:rsidR="005F3607">
        <w:rPr>
          <w:sz w:val="22"/>
          <w:szCs w:val="22"/>
        </w:rPr>
        <w:t xml:space="preserve"> such as those seen recently with</w:t>
      </w:r>
      <w:r w:rsidR="00A35270">
        <w:rPr>
          <w:sz w:val="22"/>
          <w:szCs w:val="22"/>
        </w:rPr>
        <w:t xml:space="preserve"> </w:t>
      </w:r>
      <w:r w:rsidR="00A35270" w:rsidRPr="00A35270">
        <w:rPr>
          <w:i/>
          <w:sz w:val="22"/>
          <w:szCs w:val="22"/>
        </w:rPr>
        <w:t>Undiscover Australia</w:t>
      </w:r>
      <w:r w:rsidR="00A35270">
        <w:rPr>
          <w:sz w:val="22"/>
          <w:szCs w:val="22"/>
        </w:rPr>
        <w:t xml:space="preserve"> and </w:t>
      </w:r>
      <w:r w:rsidR="00A35270" w:rsidRPr="00A35270">
        <w:rPr>
          <w:i/>
          <w:sz w:val="22"/>
          <w:szCs w:val="22"/>
        </w:rPr>
        <w:t>Dundee</w:t>
      </w:r>
      <w:r>
        <w:rPr>
          <w:sz w:val="22"/>
          <w:szCs w:val="22"/>
        </w:rPr>
        <w:t xml:space="preserve">. </w:t>
      </w:r>
      <w:r w:rsidR="00DC3F91" w:rsidRPr="00322297">
        <w:rPr>
          <w:rFonts w:asciiTheme="majorHAnsi" w:hAnsiTheme="majorHAnsi"/>
          <w:sz w:val="22"/>
          <w:szCs w:val="22"/>
        </w:rPr>
        <w:t xml:space="preserve">Given the strong performance of the tourism sector and its contribution to the Australian economy, </w:t>
      </w:r>
      <w:r w:rsidR="00C8509C" w:rsidRPr="00322297">
        <w:rPr>
          <w:rFonts w:asciiTheme="majorHAnsi" w:hAnsiTheme="majorHAnsi"/>
          <w:sz w:val="22"/>
          <w:szCs w:val="22"/>
        </w:rPr>
        <w:t xml:space="preserve">R&amp;CA urges the Commonwealth Government to </w:t>
      </w:r>
      <w:r w:rsidR="0015051D" w:rsidRPr="00322297">
        <w:rPr>
          <w:rFonts w:asciiTheme="majorHAnsi" w:hAnsiTheme="majorHAnsi"/>
          <w:sz w:val="22"/>
          <w:szCs w:val="22"/>
        </w:rPr>
        <w:t xml:space="preserve">commit to increased funding for Tourism Australia in real terms over the forward estimates. </w:t>
      </w:r>
      <w:r>
        <w:rPr>
          <w:rFonts w:asciiTheme="majorHAnsi" w:hAnsiTheme="majorHAnsi"/>
          <w:sz w:val="22"/>
          <w:szCs w:val="22"/>
        </w:rPr>
        <w:t>R&amp;CA urges that the tourism portfolio should not be short-changed in terms of funding as part of the 2019-2020 Budget as was the case in t</w:t>
      </w:r>
      <w:r w:rsidR="00344ED8">
        <w:rPr>
          <w:rFonts w:asciiTheme="majorHAnsi" w:hAnsiTheme="majorHAnsi"/>
          <w:sz w:val="22"/>
          <w:szCs w:val="22"/>
        </w:rPr>
        <w:t>he 2017-18</w:t>
      </w:r>
      <w:r w:rsidR="00F81FFB">
        <w:rPr>
          <w:rFonts w:asciiTheme="majorHAnsi" w:hAnsiTheme="majorHAnsi"/>
          <w:sz w:val="22"/>
          <w:szCs w:val="22"/>
        </w:rPr>
        <w:t xml:space="preserve"> Budget. </w:t>
      </w:r>
      <w:r w:rsidR="00F81FFB" w:rsidRPr="00F81FFB">
        <w:rPr>
          <w:rFonts w:asciiTheme="majorHAnsi" w:hAnsiTheme="majorHAnsi"/>
          <w:sz w:val="22"/>
          <w:szCs w:val="22"/>
        </w:rPr>
        <w:t>In R&amp;CA’s view, the tourism marketing functions</w:t>
      </w:r>
      <w:r w:rsidR="00F81FFB" w:rsidRPr="00F81FFB">
        <w:rPr>
          <w:rFonts w:asciiTheme="majorHAnsi" w:hAnsiTheme="majorHAnsi" w:cstheme="majorHAnsi"/>
          <w:sz w:val="22"/>
          <w:szCs w:val="22"/>
        </w:rPr>
        <w:t xml:space="preserve"> of Tourism Australia are a critical aspect of ensuring </w:t>
      </w:r>
      <w:r w:rsidR="00F81FFB" w:rsidRPr="00F81FFB">
        <w:rPr>
          <w:rFonts w:asciiTheme="majorHAnsi" w:hAnsiTheme="majorHAnsi" w:cstheme="majorHAnsi"/>
          <w:sz w:val="22"/>
          <w:szCs w:val="22"/>
        </w:rPr>
        <w:lastRenderedPageBreak/>
        <w:t>the ongoing economic vitality and prosperity of one of Australia’s most important industries</w:t>
      </w:r>
      <w:r w:rsidR="00F81FFB">
        <w:rPr>
          <w:rFonts w:asciiTheme="majorHAnsi" w:hAnsiTheme="majorHAnsi" w:cstheme="majorHAnsi"/>
          <w:sz w:val="22"/>
          <w:szCs w:val="22"/>
        </w:rPr>
        <w:t xml:space="preserve"> and </w:t>
      </w:r>
      <w:r w:rsidR="00A325FF" w:rsidRPr="00DE590A">
        <w:rPr>
          <w:rFonts w:asciiTheme="majorHAnsi" w:hAnsiTheme="majorHAnsi" w:cstheme="majorHAnsi"/>
          <w:noProof/>
          <w:color w:val="B26F00"/>
          <w:sz w:val="22"/>
          <w:szCs w:val="22"/>
          <w:highlight w:val="yellow"/>
          <w:lang w:eastAsia="en-AU"/>
        </w:rPr>
        <mc:AlternateContent>
          <mc:Choice Requires="wpg">
            <w:drawing>
              <wp:anchor distT="0" distB="0" distL="114300" distR="114300" simplePos="0" relativeHeight="251958272" behindDoc="0" locked="0" layoutInCell="1" allowOverlap="1" wp14:anchorId="2B69E027" wp14:editId="0E969EF3">
                <wp:simplePos x="0" y="0"/>
                <wp:positionH relativeFrom="margin">
                  <wp:align>left</wp:align>
                </wp:positionH>
                <wp:positionV relativeFrom="paragraph">
                  <wp:posOffset>663589</wp:posOffset>
                </wp:positionV>
                <wp:extent cx="5904230" cy="949325"/>
                <wp:effectExtent l="0" t="0" r="39370" b="3175"/>
                <wp:wrapTopAndBottom/>
                <wp:docPr id="22" name="Group 22"/>
                <wp:cNvGraphicFramePr/>
                <a:graphic xmlns:a="http://schemas.openxmlformats.org/drawingml/2006/main">
                  <a:graphicData uri="http://schemas.microsoft.com/office/word/2010/wordprocessingGroup">
                    <wpg:wgp>
                      <wpg:cNvGrpSpPr/>
                      <wpg:grpSpPr>
                        <a:xfrm>
                          <a:off x="0" y="0"/>
                          <a:ext cx="5904230" cy="949325"/>
                          <a:chOff x="0" y="0"/>
                          <a:chExt cx="5904230" cy="949569"/>
                        </a:xfrm>
                      </wpg:grpSpPr>
                      <wpg:grpSp>
                        <wpg:cNvPr id="23" name="Group 37"/>
                        <wpg:cNvGrpSpPr>
                          <a:grpSpLocks/>
                        </wpg:cNvGrpSpPr>
                        <wpg:grpSpPr bwMode="auto">
                          <a:xfrm>
                            <a:off x="0" y="0"/>
                            <a:ext cx="5904230" cy="310515"/>
                            <a:chOff x="1379" y="9185"/>
                            <a:chExt cx="9298" cy="489"/>
                          </a:xfrm>
                        </wpg:grpSpPr>
                        <wps:wsp>
                          <wps:cNvPr id="24" name="Text Box 38"/>
                          <wps:cNvSpPr txBox="1">
                            <a:spLocks noChangeArrowheads="1"/>
                          </wps:cNvSpPr>
                          <wps:spPr bwMode="auto">
                            <a:xfrm>
                              <a:off x="1379" y="9185"/>
                              <a:ext cx="368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25C15" w14:textId="54110EF8" w:rsidR="005A73C8" w:rsidRPr="005C3974" w:rsidRDefault="005A73C8" w:rsidP="00585930">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242" name="AutoShape 39"/>
                          <wps:cNvCnPr>
                            <a:cxnSpLocks noChangeShapeType="1"/>
                          </wps:cNvCnPr>
                          <wps:spPr bwMode="auto">
                            <a:xfrm>
                              <a:off x="1544" y="9674"/>
                              <a:ext cx="9133" cy="0"/>
                            </a:xfrm>
                            <a:prstGeom prst="straightConnector1">
                              <a:avLst/>
                            </a:prstGeom>
                            <a:noFill/>
                            <a:ln w="19050">
                              <a:solidFill>
                                <a:srgbClr val="B26F00"/>
                              </a:solidFill>
                              <a:round/>
                              <a:headEnd/>
                              <a:tailEnd/>
                            </a:ln>
                            <a:extLst>
                              <a:ext uri="{909E8E84-426E-40DD-AFC4-6F175D3DCCD1}">
                                <a14:hiddenFill xmlns:a14="http://schemas.microsoft.com/office/drawing/2010/main">
                                  <a:noFill/>
                                </a14:hiddenFill>
                              </a:ext>
                            </a:extLst>
                          </wps:spPr>
                          <wps:bodyPr/>
                        </wps:wsp>
                      </wpg:grpSp>
                      <wps:wsp>
                        <wps:cNvPr id="244" name="Text Box 40"/>
                        <wps:cNvSpPr txBox="1">
                          <a:spLocks noChangeArrowheads="1"/>
                        </wps:cNvSpPr>
                        <wps:spPr bwMode="auto">
                          <a:xfrm>
                            <a:off x="104775" y="419100"/>
                            <a:ext cx="5724525" cy="530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D774" w14:textId="77777777" w:rsidR="005A73C8" w:rsidRDefault="005A73C8" w:rsidP="00585930">
                              <w:pPr>
                                <w:pStyle w:val="ListParagraph"/>
                                <w:numPr>
                                  <w:ilvl w:val="0"/>
                                  <w:numId w:val="8"/>
                                </w:numPr>
                                <w:spacing w:line="360" w:lineRule="auto"/>
                                <w:ind w:left="426"/>
                                <w:jc w:val="both"/>
                                <w:rPr>
                                  <w:rFonts w:asciiTheme="majorHAnsi" w:hAnsiTheme="majorHAnsi" w:cstheme="majorHAnsi"/>
                                  <w:sz w:val="22"/>
                                  <w:szCs w:val="22"/>
                                </w:rPr>
                              </w:pPr>
                              <w:r>
                                <w:rPr>
                                  <w:rFonts w:asciiTheme="majorHAnsi" w:hAnsiTheme="majorHAnsi" w:cstheme="majorHAnsi"/>
                                  <w:sz w:val="22"/>
                                  <w:szCs w:val="22"/>
                                </w:rPr>
                                <w:t xml:space="preserve">Commit to increased funding for Tourism Australia in real terms over the forward estimates. </w:t>
                              </w:r>
                            </w:p>
                            <w:p w14:paraId="08C46D94" w14:textId="77777777" w:rsidR="005A73C8" w:rsidRPr="00585930" w:rsidRDefault="005A73C8" w:rsidP="00585930">
                              <w:pPr>
                                <w:spacing w:line="360" w:lineRule="auto"/>
                                <w:ind w:left="66"/>
                                <w:jc w:val="both"/>
                                <w:rPr>
                                  <w:rFonts w:asciiTheme="majorHAnsi" w:hAnsiTheme="majorHAnsi" w:cstheme="majorHAnsi"/>
                                  <w:sz w:val="22"/>
                                  <w:szCs w:val="22"/>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B69E027" id="Group 22" o:spid="_x0000_s1061" style="position:absolute;left:0;text-align:left;margin-left:0;margin-top:52.25pt;width:464.9pt;height:74.75pt;z-index:251958272;mso-position-horizontal:left;mso-position-horizontal-relative:margin;mso-height-relative:margin" coordsize="59042,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y6NMQQAAPYOAAAOAAAAZHJzL2Uyb0RvYy54bWzsV9tu4zYQfS/QfyD07uhG2ZYQZZH4EhRI&#10;2wCbfgAtUZZQiVRJOnK66L93SErybdNsd4GgBdYPsnifOXPmDHX9Yd/U6JkKWXGWOv6V5yDKMp5X&#10;bJs6vz2tJ3MHSUVYTmrOaOq8UOl8uPnxh+uuTWjAS17nVCDYhMmka1OnVKpNXFdmJW2IvOItZTBY&#10;cNEQBU2xdXNBOti9qd3A86Zux0XeCp5RKaF3aQedG7N/UdBM/VoUkipUpw7YpsxTmOdGP92ba5Js&#10;BWnLKuvNIF9hRUMqBoeOWy2JImgnqoutmioTXPJCXWW8cXlRVBk1PoA3vnfmzb3gu9b4sk26bTvC&#10;BNCe4fTV22a/PD8KVOWpEwQOYqSBGJljEbQBnK7dJjDnXrQf20fRd2xtS/u7L0Sj/8ETtDewvoyw&#10;0r1CGXRGsYeDENDPYCzGcRhEFveshOBcLMvK1SsLo2msF7rDsa62bjRmbIxWD56Fp56Fs0vPbOzA&#10;yQee/S71Iaee2z37s9Cm+5nngBTZKW7C/q9hCH0v8s9h8MNZ7CANkj8fxwYw4iCGXNIQ4vk/wwCZ&#10;JA9kkd9Glo8laanhoNREGCDFA6RPOsp3fI/CuUXVTNNkQWoP/SAKBiFpkUWML0rCtvRWCN6VlORg&#10;n2+i2rXjUo22TKTe5C2oP4PZwLtwCih+FjGStEKqe8obpF9SR4BQGDPJ84NUlmPDFE0NxtdVXUM/&#10;SWp20gFktD1wKizVY/p8k/ufYi9ezVdzPMHBdDXB3nI5uV0v8GS69mfRMlwuFkv/L32uj5OyynPK&#10;9DGDDvn4y0LXK6JVkFGJJK+rXG+nTZJiu1nUAj0T0MG1+fWZdDTNPTXDJBr4cuaSH2DvLogn6+l8&#10;NsFrHE3imTefeH58F089HOPl+tSlh4rRb3cJdZAWESiHcedV3zzzu/SNJE2loNLUVZM683ESSTQF&#10;Vyw3oVWkqu37ERTa/AMUEO4h0KAQlqOWrWq/2Rsh9Xt5kcmG5y9AYcGBYSB/UCbhpeTiTwd1UHJS&#10;R/6xI4I6qP6JQRrEPsa6RpkGjmYBNMTxyOZ4hLAMtkod5SD7ulC2ru1aUW1LOMkmHuO3oFJFZVit&#10;TbZWGYUzSmHNfwfJGAuMNsjoCgqNkvWZv2CPQkc327Neh0e1MLOfXlrQ3BOxsEuGQLwtFhEG4dIC&#10;O51hTRKbrLpIxX4IZULLq7kUjDXmQiqkEkTju+CMgWpwYWH+EuHQHPZjL/LeIPFdMF17gxlHCUoS&#10;uBD0XH2Nt/9RNRoF9CizrDjZjBoyzEjoWWZZwmpR1oEGopq3vvK/G3svKx4kKxjVk/cdK56HZzMo&#10;bPom4Me+JcqByKAbWOuk4XIUevjs0nRB6O+1D0rkq7Q8Keffa19/yTnL0EPtGy+B/5faB56Yjysj&#10;QP2HoP56O24bvTl8rt78DQAA//8DAFBLAwQUAAYACAAAACEAXTnvoN8AAAAIAQAADwAAAGRycy9k&#10;b3ducmV2LnhtbEyPwUrDQBCG74LvsIzgze4mNmLTbEop6qkIbQXpbZtMk9DsbMhuk/TtHU96nPmH&#10;f74vW022FQP2vnGkIZopEEiFKxuqNHwd3p9eQfhgqDStI9RwQw+r/P4uM2npRtrhsA+V4BLyqdFQ&#10;h9ClUvqiRmv8zHVInJ1db03gsa9k2ZuRy20rY6VepDUN8YfadLipsbjsr1bDx2jG9XP0Nmwv583t&#10;eEg+v7cRav34MK2XIAJO4e8YfvEZHXJmOrkrlV60Glgk8FbNExAcL+IFm5w0xMlcgcwz+V8g/wEA&#10;AP//AwBQSwECLQAUAAYACAAAACEAtoM4kv4AAADhAQAAEwAAAAAAAAAAAAAAAAAAAAAAW0NvbnRl&#10;bnRfVHlwZXNdLnhtbFBLAQItABQABgAIAAAAIQA4/SH/1gAAAJQBAAALAAAAAAAAAAAAAAAAAC8B&#10;AABfcmVscy8ucmVsc1BLAQItABQABgAIAAAAIQBZ2y6NMQQAAPYOAAAOAAAAAAAAAAAAAAAAAC4C&#10;AABkcnMvZTJvRG9jLnhtbFBLAQItABQABgAIAAAAIQBdOe+g3wAAAAgBAAAPAAAAAAAAAAAAAAAA&#10;AIsGAABkcnMvZG93bnJldi54bWxQSwUGAAAAAAQABADzAAAAlwcAAAAA&#10;">
                <v:group id="Group 37" o:spid="_x0000_s1062"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38" o:spid="_x0000_s1063"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8125C15" w14:textId="54110EF8" w:rsidR="005A73C8" w:rsidRPr="005C3974" w:rsidRDefault="005A73C8" w:rsidP="00585930">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 id="AutoShape 39" o:spid="_x0000_s1064"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RPwgAAANwAAAAPAAAAZHJzL2Rvd25yZXYueG1sRI9Bi8Iw&#10;FITvgv8hPGFvmrbKslSjiCLIntSu90fzbKvNS2li2/33G0HY4zAz3zCrzWBq0VHrKssK4lkEgji3&#10;uuJCwU92mH6BcB5ZY22ZFPySg816PFphqm3PZ+ouvhABwi5FBaX3TSqly0sy6Ga2IQ7ezbYGfZBt&#10;IXWLfYCbWiZR9CkNVhwWSmxoV1L+uDyNgizeP4j6eF6cell/3+P7qbtmSn1Mhu0ShKfB/4ff7aNW&#10;kCwSeJ0JR0Cu/wAAAP//AwBQSwECLQAUAAYACAAAACEA2+H2y+4AAACFAQAAEwAAAAAAAAAAAAAA&#10;AAAAAAAAW0NvbnRlbnRfVHlwZXNdLnhtbFBLAQItABQABgAIAAAAIQBa9CxbvwAAABUBAAALAAAA&#10;AAAAAAAAAAAAAB8BAABfcmVscy8ucmVsc1BLAQItABQABgAIAAAAIQCOgQRPwgAAANwAAAAPAAAA&#10;AAAAAAAAAAAAAAcCAABkcnMvZG93bnJldi54bWxQSwUGAAAAAAMAAwC3AAAA9gIAAAAA&#10;" strokecolor="#b26f00" strokeweight="1.5pt"/>
                </v:group>
                <v:shape id="Text Box 40" o:spid="_x0000_s1065" type="#_x0000_t202" style="position:absolute;left:1047;top:4191;width:57246;height: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0B08D774" w14:textId="77777777" w:rsidR="005A73C8" w:rsidRDefault="005A73C8" w:rsidP="00585930">
                        <w:pPr>
                          <w:pStyle w:val="ListParagraph"/>
                          <w:numPr>
                            <w:ilvl w:val="0"/>
                            <w:numId w:val="8"/>
                          </w:numPr>
                          <w:spacing w:line="360" w:lineRule="auto"/>
                          <w:ind w:left="426"/>
                          <w:jc w:val="both"/>
                          <w:rPr>
                            <w:rFonts w:asciiTheme="majorHAnsi" w:hAnsiTheme="majorHAnsi" w:cstheme="majorHAnsi"/>
                            <w:sz w:val="22"/>
                            <w:szCs w:val="22"/>
                          </w:rPr>
                        </w:pPr>
                        <w:r>
                          <w:rPr>
                            <w:rFonts w:asciiTheme="majorHAnsi" w:hAnsiTheme="majorHAnsi" w:cstheme="majorHAnsi"/>
                            <w:sz w:val="22"/>
                            <w:szCs w:val="22"/>
                          </w:rPr>
                          <w:t xml:space="preserve">Commit to increased funding for Tourism Australia in real terms over the forward estimates. </w:t>
                        </w:r>
                      </w:p>
                      <w:p w14:paraId="08C46D94" w14:textId="77777777" w:rsidR="005A73C8" w:rsidRPr="00585930" w:rsidRDefault="005A73C8" w:rsidP="00585930">
                        <w:pPr>
                          <w:spacing w:line="360" w:lineRule="auto"/>
                          <w:ind w:left="66"/>
                          <w:jc w:val="both"/>
                          <w:rPr>
                            <w:rFonts w:asciiTheme="majorHAnsi" w:hAnsiTheme="majorHAnsi" w:cstheme="majorHAnsi"/>
                            <w:sz w:val="22"/>
                            <w:szCs w:val="22"/>
                          </w:rPr>
                        </w:pPr>
                      </w:p>
                    </w:txbxContent>
                  </v:textbox>
                </v:shape>
                <w10:wrap type="topAndBottom" anchorx="margin"/>
              </v:group>
            </w:pict>
          </mc:Fallback>
        </mc:AlternateContent>
      </w:r>
      <w:r w:rsidR="00F81FFB">
        <w:rPr>
          <w:rFonts w:asciiTheme="majorHAnsi" w:hAnsiTheme="majorHAnsi" w:cstheme="majorHAnsi"/>
          <w:sz w:val="22"/>
          <w:szCs w:val="22"/>
        </w:rPr>
        <w:t>should</w:t>
      </w:r>
      <w:r w:rsidR="00A325FF">
        <w:rPr>
          <w:rFonts w:asciiTheme="majorHAnsi" w:hAnsiTheme="majorHAnsi" w:cstheme="majorHAnsi"/>
          <w:sz w:val="22"/>
          <w:szCs w:val="22"/>
        </w:rPr>
        <w:t xml:space="preserve"> </w:t>
      </w:r>
      <w:r w:rsidR="00F81FFB">
        <w:rPr>
          <w:rFonts w:asciiTheme="majorHAnsi" w:hAnsiTheme="majorHAnsi" w:cstheme="majorHAnsi"/>
          <w:sz w:val="22"/>
          <w:szCs w:val="22"/>
        </w:rPr>
        <w:t>therefore be a priority of the 2019-2020 Budget</w:t>
      </w:r>
      <w:r w:rsidR="00F81FFB" w:rsidRPr="00F81FFB">
        <w:rPr>
          <w:rFonts w:asciiTheme="majorHAnsi" w:hAnsiTheme="majorHAnsi" w:cstheme="majorHAnsi"/>
          <w:sz w:val="22"/>
          <w:szCs w:val="22"/>
        </w:rPr>
        <w:t>.</w:t>
      </w:r>
    </w:p>
    <w:p w14:paraId="78AA8818" w14:textId="0FC61F7C" w:rsidR="00C57159" w:rsidRPr="002B096A" w:rsidRDefault="00C57159" w:rsidP="00C57159">
      <w:pPr>
        <w:pStyle w:val="Heading1"/>
        <w:rPr>
          <w:rFonts w:ascii="Gill Sans MT" w:hAnsi="Gill Sans MT"/>
          <w:sz w:val="28"/>
          <w:szCs w:val="28"/>
        </w:rPr>
      </w:pPr>
      <w:bookmarkStart w:id="53" w:name="_Toc534817936"/>
      <w:bookmarkStart w:id="54" w:name="_Toc386543190"/>
      <w:r>
        <w:rPr>
          <w:rFonts w:ascii="Gill Sans MT" w:hAnsi="Gill Sans MT"/>
          <w:color w:val="B26F00"/>
        </w:rPr>
        <w:lastRenderedPageBreak/>
        <w:t>IMMIGRATION</w:t>
      </w:r>
      <w:r w:rsidR="009730D9">
        <w:rPr>
          <w:rFonts w:ascii="Gill Sans MT" w:hAnsi="Gill Sans MT"/>
          <w:color w:val="B26F00"/>
        </w:rPr>
        <w:t xml:space="preserve"> AND BORDER PROTECTION</w:t>
      </w:r>
      <w:bookmarkEnd w:id="53"/>
    </w:p>
    <w:p w14:paraId="7C73C6C6" w14:textId="5B45DC36" w:rsidR="0015051D" w:rsidRPr="00344ED8" w:rsidRDefault="006D7C25" w:rsidP="00EC66F7">
      <w:pPr>
        <w:spacing w:line="360" w:lineRule="auto"/>
        <w:jc w:val="both"/>
        <w:rPr>
          <w:i/>
          <w:sz w:val="16"/>
        </w:rPr>
      </w:pPr>
      <w:r w:rsidRPr="00513958">
        <w:rPr>
          <w:sz w:val="22"/>
        </w:rPr>
        <w:t>R&amp;CA is greatly concerned at recent evidence showing a significant decline in the number</w:t>
      </w:r>
      <w:r w:rsidR="00344ED8" w:rsidRPr="00513958">
        <w:rPr>
          <w:sz w:val="22"/>
        </w:rPr>
        <w:t xml:space="preserve"> of skilled </w:t>
      </w:r>
      <w:proofErr w:type="gramStart"/>
      <w:r w:rsidR="00344ED8" w:rsidRPr="00513958">
        <w:rPr>
          <w:sz w:val="22"/>
        </w:rPr>
        <w:t>visa</w:t>
      </w:r>
      <w:proofErr w:type="gramEnd"/>
      <w:r w:rsidR="00344ED8" w:rsidRPr="00513958">
        <w:rPr>
          <w:sz w:val="22"/>
        </w:rPr>
        <w:t xml:space="preserve"> both in terms of those lodged as well as those granted. This decline has been particularly acute since the implementation of the Temporary Skills Shortage (TSS) which was first announced in April 2017 and commenced in March 2018. </w:t>
      </w:r>
      <w:r w:rsidR="0015051D" w:rsidRPr="00513958">
        <w:rPr>
          <w:sz w:val="22"/>
        </w:rPr>
        <w:t xml:space="preserve">According to </w:t>
      </w:r>
      <w:r w:rsidR="00344ED8" w:rsidRPr="00513958">
        <w:rPr>
          <w:sz w:val="22"/>
        </w:rPr>
        <w:t xml:space="preserve">the most recently available </w:t>
      </w:r>
      <w:r w:rsidR="0015051D" w:rsidRPr="00513958">
        <w:rPr>
          <w:sz w:val="22"/>
        </w:rPr>
        <w:t>statistics</w:t>
      </w:r>
      <w:r w:rsidR="00344ED8" w:rsidRPr="00513958">
        <w:rPr>
          <w:sz w:val="22"/>
        </w:rPr>
        <w:t xml:space="preserve"> published by </w:t>
      </w:r>
      <w:r w:rsidR="0015051D" w:rsidRPr="00513958">
        <w:rPr>
          <w:sz w:val="22"/>
        </w:rPr>
        <w:t>the Department of Home Affairs, as of 30 June 2018,</w:t>
      </w:r>
      <w:r w:rsidR="0015051D" w:rsidRPr="00513958">
        <w:rPr>
          <w:sz w:val="22"/>
          <w:lang w:eastAsia="en-AU"/>
        </w:rPr>
        <w:t xml:space="preserve"> the size of the overall TSS (and residual subclass 457 visa) program has substantially decreased when compared to previous period in 2016-17. </w:t>
      </w:r>
    </w:p>
    <w:p w14:paraId="1EE1C560" w14:textId="77777777" w:rsidR="00EC66F7" w:rsidRDefault="0015051D" w:rsidP="0015051D">
      <w:pPr>
        <w:spacing w:line="360" w:lineRule="auto"/>
        <w:jc w:val="both"/>
        <w:rPr>
          <w:sz w:val="22"/>
        </w:rPr>
      </w:pPr>
      <w:r w:rsidRPr="00513958">
        <w:rPr>
          <w:sz w:val="22"/>
        </w:rPr>
        <w:t xml:space="preserve">R&amp;CA </w:t>
      </w:r>
      <w:r w:rsidR="00344ED8" w:rsidRPr="00513958">
        <w:rPr>
          <w:sz w:val="22"/>
        </w:rPr>
        <w:t>is also concerned that a significant proportion of this decline in visa applications and subsequently those approved has occurred amongst key hospitality sector occupations.</w:t>
      </w:r>
    </w:p>
    <w:p w14:paraId="36A9DEC9" w14:textId="353DFD41" w:rsidR="0015051D" w:rsidRDefault="00EC66F7" w:rsidP="0015051D">
      <w:pPr>
        <w:spacing w:line="360" w:lineRule="auto"/>
        <w:jc w:val="both"/>
      </w:pPr>
      <w:r>
        <w:rPr>
          <w:sz w:val="22"/>
        </w:rPr>
        <w:t>R</w:t>
      </w:r>
      <w:r w:rsidR="0015051D" w:rsidRPr="00513958">
        <w:rPr>
          <w:sz w:val="22"/>
        </w:rPr>
        <w:t>&amp;CA believes that this</w:t>
      </w:r>
      <w:r w:rsidR="00344ED8" w:rsidRPr="00513958">
        <w:rPr>
          <w:sz w:val="22"/>
        </w:rPr>
        <w:t xml:space="preserve"> decline</w:t>
      </w:r>
      <w:r w:rsidR="0015051D" w:rsidRPr="00513958">
        <w:rPr>
          <w:sz w:val="22"/>
        </w:rPr>
        <w:t xml:space="preserve"> is</w:t>
      </w:r>
      <w:r w:rsidR="00344ED8" w:rsidRPr="00513958">
        <w:rPr>
          <w:sz w:val="22"/>
        </w:rPr>
        <w:t xml:space="preserve"> </w:t>
      </w:r>
      <w:r w:rsidR="0015051D" w:rsidRPr="00513958">
        <w:rPr>
          <w:sz w:val="22"/>
        </w:rPr>
        <w:t xml:space="preserve">attributable to the failure to include cook as an occupation on the MLTSSL, with visa applicants instead applying for the occupation of chef which has been included in the MLTSSL, thus providing a pathway to permanent residency. </w:t>
      </w:r>
      <w:r w:rsidR="00344ED8" w:rsidRPr="00513958">
        <w:rPr>
          <w:sz w:val="22"/>
        </w:rPr>
        <w:t xml:space="preserve">R&amp;CA </w:t>
      </w:r>
      <w:r w:rsidR="004B4638" w:rsidRPr="00513958">
        <w:rPr>
          <w:sz w:val="22"/>
        </w:rPr>
        <w:t xml:space="preserve">also </w:t>
      </w:r>
      <w:r w:rsidR="00344ED8" w:rsidRPr="00513958">
        <w:rPr>
          <w:sz w:val="22"/>
        </w:rPr>
        <w:t>argues that the significant increases in</w:t>
      </w:r>
      <w:r w:rsidR="004B4638" w:rsidRPr="00513958">
        <w:rPr>
          <w:sz w:val="22"/>
        </w:rPr>
        <w:t xml:space="preserve"> the</w:t>
      </w:r>
      <w:r w:rsidR="00344ED8" w:rsidRPr="00513958">
        <w:rPr>
          <w:sz w:val="22"/>
        </w:rPr>
        <w:t xml:space="preserve"> costs</w:t>
      </w:r>
      <w:r w:rsidR="004B4638" w:rsidRPr="00513958">
        <w:rPr>
          <w:sz w:val="22"/>
        </w:rPr>
        <w:t xml:space="preserve"> associated with the current skilled visa system</w:t>
      </w:r>
      <w:r w:rsidR="00344ED8" w:rsidRPr="00513958">
        <w:rPr>
          <w:sz w:val="22"/>
        </w:rPr>
        <w:t xml:space="preserve">, particularly those associated with the Skilling Australians Fund levy have </w:t>
      </w:r>
      <w:r w:rsidR="004B4638" w:rsidRPr="00513958">
        <w:rPr>
          <w:sz w:val="22"/>
        </w:rPr>
        <w:t xml:space="preserve">created a </w:t>
      </w:r>
      <w:r w:rsidR="00344ED8" w:rsidRPr="00513958">
        <w:rPr>
          <w:sz w:val="22"/>
        </w:rPr>
        <w:t>powerful disincentive for visa-seekers and sponsoring employers for these hospitality positions.</w:t>
      </w:r>
      <w:r w:rsidR="004B4638" w:rsidRPr="00513958">
        <w:rPr>
          <w:sz w:val="22"/>
        </w:rPr>
        <w:t xml:space="preserve"> The significant reduction in overseas skilled migrants in positions such as chefs has further compounded the skills shortage problem affecting the hospitality </w:t>
      </w:r>
      <w:proofErr w:type="gramStart"/>
      <w:r w:rsidR="004B4638" w:rsidRPr="00513958">
        <w:rPr>
          <w:sz w:val="22"/>
        </w:rPr>
        <w:t>industry.</w:t>
      </w:r>
      <w:r w:rsidR="0015051D" w:rsidRPr="004B4638">
        <w:rPr>
          <w:bCs/>
          <w:i/>
          <w:sz w:val="16"/>
        </w:rPr>
        <w:t>.</w:t>
      </w:r>
      <w:proofErr w:type="gramEnd"/>
    </w:p>
    <w:p w14:paraId="08C72813" w14:textId="2547045E" w:rsidR="00263FDB" w:rsidRPr="00B35FF4" w:rsidRDefault="00755E24" w:rsidP="00C85273">
      <w:pPr>
        <w:pStyle w:val="Heading2"/>
        <w:rPr>
          <w:b/>
        </w:rPr>
      </w:pPr>
      <w:bookmarkStart w:id="55" w:name="_Toc534817939"/>
      <w:r w:rsidRPr="00B35FF4">
        <w:t>Visa Application C</w:t>
      </w:r>
      <w:r w:rsidR="00263FDB" w:rsidRPr="00B35FF4">
        <w:t>harges</w:t>
      </w:r>
      <w:bookmarkEnd w:id="55"/>
    </w:p>
    <w:p w14:paraId="23AD1F2B" w14:textId="56427AE0" w:rsidR="00BF071B" w:rsidRPr="00B35FF4" w:rsidRDefault="00513958" w:rsidP="00BF071B">
      <w:pPr>
        <w:spacing w:line="360" w:lineRule="auto"/>
        <w:jc w:val="both"/>
        <w:rPr>
          <w:rFonts w:asciiTheme="majorHAnsi" w:hAnsiTheme="majorHAnsi"/>
          <w:sz w:val="22"/>
          <w:szCs w:val="22"/>
        </w:rPr>
      </w:pPr>
      <w:r>
        <w:rPr>
          <w:rFonts w:asciiTheme="majorHAnsi" w:hAnsiTheme="majorHAnsi"/>
          <w:sz w:val="22"/>
          <w:szCs w:val="22"/>
        </w:rPr>
        <w:t>As R&amp;CA has previously mentioned in this submission, t</w:t>
      </w:r>
      <w:r w:rsidR="00755E24" w:rsidRPr="00B35FF4">
        <w:rPr>
          <w:rFonts w:asciiTheme="majorHAnsi" w:hAnsiTheme="majorHAnsi"/>
          <w:sz w:val="22"/>
          <w:szCs w:val="22"/>
        </w:rPr>
        <w:t>he hospitality sector is heavily reliant on</w:t>
      </w:r>
      <w:r w:rsidR="00BF071B" w:rsidRPr="00B35FF4">
        <w:rPr>
          <w:rFonts w:asciiTheme="majorHAnsi" w:hAnsiTheme="majorHAnsi"/>
          <w:sz w:val="22"/>
          <w:szCs w:val="22"/>
        </w:rPr>
        <w:t xml:space="preserve"> the skilled migration system</w:t>
      </w:r>
      <w:r w:rsidR="00755E24" w:rsidRPr="00B35FF4">
        <w:rPr>
          <w:rFonts w:asciiTheme="majorHAnsi" w:hAnsiTheme="majorHAnsi"/>
          <w:sz w:val="22"/>
          <w:szCs w:val="22"/>
        </w:rPr>
        <w:t xml:space="preserve"> to source the skilled labour required to operate businesses successfully</w:t>
      </w:r>
      <w:r>
        <w:rPr>
          <w:rFonts w:asciiTheme="majorHAnsi" w:hAnsiTheme="majorHAnsi"/>
          <w:sz w:val="22"/>
          <w:szCs w:val="22"/>
        </w:rPr>
        <w:t>, particularly in comparison to other industry sectors</w:t>
      </w:r>
      <w:r w:rsidR="00755E24" w:rsidRPr="00B35FF4">
        <w:rPr>
          <w:rFonts w:asciiTheme="majorHAnsi" w:hAnsiTheme="majorHAnsi"/>
          <w:sz w:val="22"/>
          <w:szCs w:val="22"/>
        </w:rPr>
        <w:t xml:space="preserve">. R&amp;CA </w:t>
      </w:r>
      <w:r>
        <w:rPr>
          <w:rFonts w:asciiTheme="majorHAnsi" w:hAnsiTheme="majorHAnsi"/>
          <w:sz w:val="22"/>
          <w:szCs w:val="22"/>
        </w:rPr>
        <w:t xml:space="preserve">has strongly advocated </w:t>
      </w:r>
      <w:r w:rsidR="00755E24" w:rsidRPr="00B35FF4">
        <w:rPr>
          <w:rFonts w:asciiTheme="majorHAnsi" w:hAnsiTheme="majorHAnsi"/>
          <w:sz w:val="22"/>
          <w:szCs w:val="22"/>
        </w:rPr>
        <w:t xml:space="preserve">that the structure of Australia’s skilled migration system should be designed in such a way that supports those industries expected to contribute the most to future employment outcomes. In order to achieve this, </w:t>
      </w:r>
      <w:r w:rsidR="006D7C25">
        <w:rPr>
          <w:rFonts w:asciiTheme="majorHAnsi" w:hAnsiTheme="majorHAnsi"/>
          <w:sz w:val="22"/>
          <w:szCs w:val="22"/>
        </w:rPr>
        <w:t>it is imperative for the Commonwealth Government to ensure that the cost of the</w:t>
      </w:r>
      <w:r>
        <w:rPr>
          <w:rFonts w:asciiTheme="majorHAnsi" w:hAnsiTheme="majorHAnsi"/>
          <w:sz w:val="22"/>
          <w:szCs w:val="22"/>
        </w:rPr>
        <w:t xml:space="preserve"> skilled visas, including the</w:t>
      </w:r>
      <w:r w:rsidR="006D7C25">
        <w:rPr>
          <w:rFonts w:asciiTheme="majorHAnsi" w:hAnsiTheme="majorHAnsi"/>
          <w:sz w:val="22"/>
          <w:szCs w:val="22"/>
        </w:rPr>
        <w:t xml:space="preserve"> Tempo</w:t>
      </w:r>
      <w:r>
        <w:rPr>
          <w:rFonts w:asciiTheme="majorHAnsi" w:hAnsiTheme="majorHAnsi"/>
          <w:sz w:val="22"/>
          <w:szCs w:val="22"/>
        </w:rPr>
        <w:t>rary Skills Shortage (TSS) visa, are</w:t>
      </w:r>
      <w:r w:rsidR="006D7C25">
        <w:rPr>
          <w:rFonts w:asciiTheme="majorHAnsi" w:hAnsiTheme="majorHAnsi"/>
          <w:sz w:val="22"/>
          <w:szCs w:val="22"/>
        </w:rPr>
        <w:t xml:space="preserve"> international competitive.</w:t>
      </w:r>
      <w:r>
        <w:rPr>
          <w:rFonts w:asciiTheme="majorHAnsi" w:hAnsiTheme="majorHAnsi"/>
          <w:sz w:val="22"/>
          <w:szCs w:val="22"/>
        </w:rPr>
        <w:t xml:space="preserve"> R&amp;CA explicitly made this recommendation as part of the Department of Home Affairs’ (then known as the Department of Immigration and Border Protection)</w:t>
      </w:r>
      <w:r w:rsidR="006D7C25">
        <w:rPr>
          <w:rFonts w:asciiTheme="majorHAnsi" w:hAnsiTheme="majorHAnsi"/>
          <w:sz w:val="22"/>
          <w:szCs w:val="22"/>
        </w:rPr>
        <w:t xml:space="preserve"> </w:t>
      </w:r>
      <w:r>
        <w:rPr>
          <w:rFonts w:asciiTheme="majorHAnsi" w:hAnsiTheme="majorHAnsi"/>
          <w:sz w:val="22"/>
          <w:szCs w:val="22"/>
        </w:rPr>
        <w:t xml:space="preserve">Review into visa simplification in September 2017. </w:t>
      </w:r>
    </w:p>
    <w:p w14:paraId="4569F701" w14:textId="2629852D" w:rsidR="008D44C0" w:rsidRPr="00B35FF4" w:rsidRDefault="00DE0AF9" w:rsidP="008D44C0">
      <w:pPr>
        <w:pStyle w:val="Default"/>
        <w:spacing w:line="360" w:lineRule="auto"/>
        <w:jc w:val="both"/>
        <w:rPr>
          <w:rFonts w:asciiTheme="majorHAnsi" w:hAnsiTheme="majorHAnsi"/>
          <w:sz w:val="22"/>
          <w:szCs w:val="22"/>
        </w:rPr>
      </w:pPr>
      <w:r w:rsidRPr="00427F06">
        <w:rPr>
          <w:rFonts w:asciiTheme="majorHAnsi" w:hAnsiTheme="majorHAnsi"/>
          <w:sz w:val="22"/>
          <w:szCs w:val="22"/>
        </w:rPr>
        <w:lastRenderedPageBreak/>
        <w:t xml:space="preserve">Under the current </w:t>
      </w:r>
      <w:r w:rsidR="00427F06">
        <w:rPr>
          <w:rFonts w:asciiTheme="majorHAnsi" w:hAnsiTheme="majorHAnsi"/>
          <w:sz w:val="22"/>
          <w:szCs w:val="22"/>
        </w:rPr>
        <w:t xml:space="preserve">pricing </w:t>
      </w:r>
      <w:r w:rsidRPr="00427F06">
        <w:rPr>
          <w:rFonts w:asciiTheme="majorHAnsi" w:hAnsiTheme="majorHAnsi"/>
          <w:sz w:val="22"/>
          <w:szCs w:val="22"/>
        </w:rPr>
        <w:t>arrangements, the cost of a TS</w:t>
      </w:r>
      <w:r w:rsidR="00427F06" w:rsidRPr="00427F06">
        <w:rPr>
          <w:rFonts w:asciiTheme="majorHAnsi" w:hAnsiTheme="majorHAnsi"/>
          <w:sz w:val="22"/>
          <w:szCs w:val="22"/>
        </w:rPr>
        <w:t xml:space="preserve">S visa (Subclass 482) is $1,175.00 AUD for occupations listed on the </w:t>
      </w:r>
      <w:r w:rsidR="00427F06" w:rsidRPr="00427F06">
        <w:rPr>
          <w:rFonts w:asciiTheme="majorHAnsi" w:hAnsiTheme="majorHAnsi"/>
          <w:i/>
          <w:iCs/>
          <w:sz w:val="22"/>
          <w:szCs w:val="22"/>
        </w:rPr>
        <w:t>Short-term Skilled Occupation List</w:t>
      </w:r>
      <w:r w:rsidR="00427F06" w:rsidRPr="00427F06">
        <w:rPr>
          <w:rFonts w:asciiTheme="majorHAnsi" w:hAnsiTheme="majorHAnsi"/>
          <w:sz w:val="22"/>
          <w:szCs w:val="22"/>
        </w:rPr>
        <w:t xml:space="preserve"> (</w:t>
      </w:r>
      <w:r w:rsidR="00427F06" w:rsidRPr="00427F06">
        <w:rPr>
          <w:rFonts w:asciiTheme="majorHAnsi" w:hAnsiTheme="majorHAnsi"/>
          <w:i/>
          <w:iCs/>
          <w:sz w:val="22"/>
          <w:szCs w:val="22"/>
        </w:rPr>
        <w:t>STSOL</w:t>
      </w:r>
      <w:r w:rsidR="00427F06" w:rsidRPr="00427F06">
        <w:rPr>
          <w:rFonts w:asciiTheme="majorHAnsi" w:hAnsiTheme="majorHAnsi"/>
          <w:sz w:val="22"/>
          <w:szCs w:val="22"/>
        </w:rPr>
        <w:t xml:space="preserve">) and $2,455.00 AUD per visa for occupations listed on the Medium and Long-term Strategic Skills List (MLTSSL). </w:t>
      </w:r>
      <w:r w:rsidR="00427F06">
        <w:rPr>
          <w:rFonts w:asciiTheme="majorHAnsi" w:hAnsiTheme="majorHAnsi"/>
          <w:sz w:val="22"/>
          <w:szCs w:val="22"/>
        </w:rPr>
        <w:t>The current costs of the TSS-visas under the short-term and medium to long term streams represent significant increases compared to the p</w:t>
      </w:r>
      <w:r w:rsidR="00427F06" w:rsidRPr="003E03B0">
        <w:rPr>
          <w:rFonts w:asciiTheme="majorHAnsi" w:hAnsiTheme="majorHAnsi"/>
          <w:sz w:val="22"/>
          <w:szCs w:val="22"/>
        </w:rPr>
        <w:t>revious 457-visa system. R&amp;CA believes that the</w:t>
      </w:r>
      <w:r w:rsidR="006D7C25" w:rsidRPr="003E03B0">
        <w:rPr>
          <w:rFonts w:asciiTheme="majorHAnsi" w:hAnsiTheme="majorHAnsi"/>
          <w:sz w:val="22"/>
          <w:szCs w:val="22"/>
        </w:rPr>
        <w:t xml:space="preserve"> current</w:t>
      </w:r>
      <w:r w:rsidR="008D44C0" w:rsidRPr="003E03B0">
        <w:rPr>
          <w:rFonts w:asciiTheme="majorHAnsi" w:hAnsiTheme="majorHAnsi"/>
          <w:sz w:val="22"/>
          <w:szCs w:val="22"/>
        </w:rPr>
        <w:t xml:space="preserve"> </w:t>
      </w:r>
      <w:r w:rsidR="00427F06" w:rsidRPr="003E03B0">
        <w:rPr>
          <w:rFonts w:asciiTheme="majorHAnsi" w:hAnsiTheme="majorHAnsi"/>
          <w:sz w:val="22"/>
          <w:szCs w:val="22"/>
        </w:rPr>
        <w:t>pricing of</w:t>
      </w:r>
      <w:r w:rsidR="008D44C0" w:rsidRPr="003E03B0">
        <w:rPr>
          <w:rFonts w:asciiTheme="majorHAnsi" w:hAnsiTheme="majorHAnsi"/>
          <w:sz w:val="22"/>
          <w:szCs w:val="22"/>
        </w:rPr>
        <w:t xml:space="preserve"> the TSS</w:t>
      </w:r>
      <w:r w:rsidR="00427F06" w:rsidRPr="003E03B0">
        <w:rPr>
          <w:rFonts w:asciiTheme="majorHAnsi" w:hAnsiTheme="majorHAnsi"/>
          <w:sz w:val="22"/>
          <w:szCs w:val="22"/>
        </w:rPr>
        <w:t xml:space="preserve"> visa acts as a disincentive for potential skilled migrants and should be subject to a meaningful reduction to ensure Australia’s continued standing as a competitive and attractive destination </w:t>
      </w:r>
      <w:r w:rsidR="003E03B0" w:rsidRPr="003E03B0">
        <w:rPr>
          <w:rFonts w:asciiTheme="majorHAnsi" w:hAnsiTheme="majorHAnsi"/>
          <w:sz w:val="22"/>
          <w:szCs w:val="22"/>
        </w:rPr>
        <w:t xml:space="preserve">for </w:t>
      </w:r>
      <w:r w:rsidR="00427F06" w:rsidRPr="003E03B0">
        <w:rPr>
          <w:rFonts w:asciiTheme="majorHAnsi" w:hAnsiTheme="majorHAnsi"/>
          <w:sz w:val="22"/>
          <w:szCs w:val="22"/>
        </w:rPr>
        <w:t xml:space="preserve">overseas skilled migrants. A reduction in the number of skilled overseas migrants received due to </w:t>
      </w:r>
      <w:r w:rsidR="003E03B0">
        <w:rPr>
          <w:rFonts w:asciiTheme="majorHAnsi" w:hAnsiTheme="majorHAnsi"/>
          <w:sz w:val="22"/>
          <w:szCs w:val="22"/>
        </w:rPr>
        <w:t xml:space="preserve">excessive visa fees </w:t>
      </w:r>
      <w:r w:rsidR="008D44C0" w:rsidRPr="003E03B0">
        <w:rPr>
          <w:rFonts w:asciiTheme="majorHAnsi" w:hAnsiTheme="majorHAnsi"/>
          <w:sz w:val="22"/>
          <w:szCs w:val="22"/>
        </w:rPr>
        <w:t>will ultimately negatively affect the ability of cafés and restaurants to source the skilled labour they need to maintain the viability of their businesses</w:t>
      </w:r>
      <w:r w:rsidR="006922BB" w:rsidRPr="003E03B0">
        <w:rPr>
          <w:rFonts w:asciiTheme="majorHAnsi" w:hAnsiTheme="majorHAnsi"/>
          <w:sz w:val="22"/>
          <w:szCs w:val="22"/>
        </w:rPr>
        <w:t>,</w:t>
      </w:r>
      <w:r w:rsidR="003E03B0" w:rsidRPr="003E03B0">
        <w:rPr>
          <w:rFonts w:asciiTheme="majorHAnsi" w:hAnsiTheme="majorHAnsi"/>
          <w:sz w:val="22"/>
          <w:szCs w:val="22"/>
        </w:rPr>
        <w:t xml:space="preserve"> especially</w:t>
      </w:r>
      <w:r w:rsidR="006922BB" w:rsidRPr="003E03B0">
        <w:rPr>
          <w:rFonts w:asciiTheme="majorHAnsi" w:hAnsiTheme="majorHAnsi"/>
          <w:sz w:val="22"/>
          <w:szCs w:val="22"/>
        </w:rPr>
        <w:t xml:space="preserve"> in the absence of sufficient numbers of skilled</w:t>
      </w:r>
      <w:r w:rsidR="006224AF" w:rsidRPr="003E03B0">
        <w:rPr>
          <w:rFonts w:asciiTheme="majorHAnsi" w:hAnsiTheme="majorHAnsi"/>
          <w:sz w:val="22"/>
          <w:szCs w:val="22"/>
        </w:rPr>
        <w:t xml:space="preserve"> and willing</w:t>
      </w:r>
      <w:r w:rsidR="006922BB" w:rsidRPr="003E03B0">
        <w:rPr>
          <w:rFonts w:asciiTheme="majorHAnsi" w:hAnsiTheme="majorHAnsi"/>
          <w:sz w:val="22"/>
          <w:szCs w:val="22"/>
        </w:rPr>
        <w:t xml:space="preserve"> domestic employees</w:t>
      </w:r>
      <w:r w:rsidR="008D44C0" w:rsidRPr="003E03B0">
        <w:rPr>
          <w:rFonts w:asciiTheme="majorHAnsi" w:hAnsiTheme="majorHAnsi"/>
          <w:sz w:val="22"/>
          <w:szCs w:val="22"/>
        </w:rPr>
        <w:t xml:space="preserve">. </w:t>
      </w:r>
    </w:p>
    <w:p w14:paraId="10454200" w14:textId="05883315" w:rsidR="008D44C0" w:rsidRPr="00B35FF4" w:rsidRDefault="008D44C0" w:rsidP="008D44C0">
      <w:pPr>
        <w:pStyle w:val="Default"/>
        <w:spacing w:line="360" w:lineRule="auto"/>
        <w:jc w:val="both"/>
        <w:rPr>
          <w:rFonts w:asciiTheme="majorHAnsi" w:hAnsiTheme="majorHAnsi" w:cstheme="minorBidi"/>
          <w:color w:val="595959" w:themeColor="text1" w:themeTint="A6"/>
          <w:sz w:val="22"/>
          <w:szCs w:val="22"/>
        </w:rPr>
      </w:pPr>
      <w:r w:rsidRPr="00B35FF4">
        <w:rPr>
          <w:rFonts w:asciiTheme="majorHAnsi" w:hAnsiTheme="majorHAnsi" w:cstheme="majorHAnsi"/>
          <w:noProof/>
          <w:sz w:val="22"/>
          <w:szCs w:val="22"/>
          <w:highlight w:val="yellow"/>
          <w:lang w:eastAsia="en-AU"/>
        </w:rPr>
        <mc:AlternateContent>
          <mc:Choice Requires="wpg">
            <w:drawing>
              <wp:anchor distT="0" distB="0" distL="114300" distR="114300" simplePos="0" relativeHeight="251950080" behindDoc="0" locked="0" layoutInCell="1" allowOverlap="1" wp14:anchorId="3CAE241C" wp14:editId="209D20F4">
                <wp:simplePos x="0" y="0"/>
                <wp:positionH relativeFrom="margin">
                  <wp:posOffset>-63649</wp:posOffset>
                </wp:positionH>
                <wp:positionV relativeFrom="paragraph">
                  <wp:posOffset>166109</wp:posOffset>
                </wp:positionV>
                <wp:extent cx="5746376" cy="1094508"/>
                <wp:effectExtent l="0" t="0" r="26035" b="0"/>
                <wp:wrapNone/>
                <wp:docPr id="331" name="Group 331"/>
                <wp:cNvGraphicFramePr/>
                <a:graphic xmlns:a="http://schemas.openxmlformats.org/drawingml/2006/main">
                  <a:graphicData uri="http://schemas.microsoft.com/office/word/2010/wordprocessingGroup">
                    <wpg:wgp>
                      <wpg:cNvGrpSpPr/>
                      <wpg:grpSpPr>
                        <a:xfrm>
                          <a:off x="0" y="0"/>
                          <a:ext cx="5746376" cy="1094508"/>
                          <a:chOff x="0" y="0"/>
                          <a:chExt cx="5904230" cy="1273988"/>
                        </a:xfrm>
                      </wpg:grpSpPr>
                      <wpg:grpSp>
                        <wpg:cNvPr id="332" name="Group 59"/>
                        <wpg:cNvGrpSpPr>
                          <a:grpSpLocks/>
                        </wpg:cNvGrpSpPr>
                        <wpg:grpSpPr bwMode="auto">
                          <a:xfrm>
                            <a:off x="0" y="0"/>
                            <a:ext cx="5904230" cy="310515"/>
                            <a:chOff x="1379" y="9185"/>
                            <a:chExt cx="9298" cy="489"/>
                          </a:xfrm>
                        </wpg:grpSpPr>
                        <wps:wsp>
                          <wps:cNvPr id="333" name="Text Box 60"/>
                          <wps:cNvSpPr txBox="1">
                            <a:spLocks noChangeArrowheads="1"/>
                          </wps:cNvSpPr>
                          <wps:spPr bwMode="auto">
                            <a:xfrm>
                              <a:off x="1379" y="9185"/>
                              <a:ext cx="368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58C4C" w14:textId="77777777" w:rsidR="005A73C8" w:rsidRPr="005C3974" w:rsidRDefault="005A73C8" w:rsidP="008D44C0">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334" name="AutoShape 61"/>
                          <wps:cNvCnPr>
                            <a:cxnSpLocks noChangeShapeType="1"/>
                          </wps:cNvCnPr>
                          <wps:spPr bwMode="auto">
                            <a:xfrm>
                              <a:off x="1544" y="9674"/>
                              <a:ext cx="9133" cy="0"/>
                            </a:xfrm>
                            <a:prstGeom prst="straightConnector1">
                              <a:avLst/>
                            </a:prstGeom>
                            <a:noFill/>
                            <a:ln w="19050">
                              <a:solidFill>
                                <a:srgbClr val="B26F00"/>
                              </a:solidFill>
                              <a:round/>
                              <a:headEnd/>
                              <a:tailEnd/>
                            </a:ln>
                            <a:extLst>
                              <a:ext uri="{909E8E84-426E-40DD-AFC4-6F175D3DCCD1}">
                                <a14:hiddenFill xmlns:a14="http://schemas.microsoft.com/office/drawing/2010/main">
                                  <a:noFill/>
                                </a14:hiddenFill>
                              </a:ext>
                            </a:extLst>
                          </wps:spPr>
                          <wps:bodyPr/>
                        </wps:wsp>
                      </wpg:grpSp>
                      <wps:wsp>
                        <wps:cNvPr id="335" name="Text Box 62"/>
                        <wps:cNvSpPr txBox="1">
                          <a:spLocks noChangeArrowheads="1"/>
                        </wps:cNvSpPr>
                        <wps:spPr bwMode="auto">
                          <a:xfrm>
                            <a:off x="102413" y="416456"/>
                            <a:ext cx="5799455" cy="857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3EA78" w14:textId="5BEDF844" w:rsidR="005A73C8" w:rsidRPr="007D46AE" w:rsidRDefault="005A73C8" w:rsidP="000714E5">
                              <w:pPr>
                                <w:pStyle w:val="ListParagraph"/>
                                <w:numPr>
                                  <w:ilvl w:val="0"/>
                                  <w:numId w:val="12"/>
                                </w:numPr>
                                <w:spacing w:line="360" w:lineRule="auto"/>
                                <w:jc w:val="both"/>
                                <w:rPr>
                                  <w:bCs/>
                                  <w:iCs/>
                                  <w:sz w:val="22"/>
                                  <w:szCs w:val="22"/>
                                </w:rPr>
                              </w:pPr>
                              <w:r>
                                <w:rPr>
                                  <w:sz w:val="22"/>
                                  <w:szCs w:val="22"/>
                                </w:rPr>
                                <w:t xml:space="preserve">Commit to a meaningful reduction in the cost of the TSS visa applications for both the short-term and medium-term streams.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AE241C" id="Group 331" o:spid="_x0000_s1066" style="position:absolute;left:0;text-align:left;margin-left:-5pt;margin-top:13.1pt;width:452.45pt;height:86.2pt;z-index:251950080;mso-position-horizontal-relative:margin;mso-width-relative:margin;mso-height-relative:margin" coordsize="59042,1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yoSAQAAPwOAAAOAAAAZHJzL2Uyb0RvYy54bWzsV8lu5DYQvQfIPxC6t1sLtcLywO7FCOAk&#10;A4zzAWyJWhCJVEjZameQf0+RlNSLpzHGDGAkwPRBzZ1Vr169kq4/7NsGPVMha85Sy7myLURZxvOa&#10;lan1x+N2EVlI9oTlpOGMptYLldaHm59/uh66hLq84k1OBYJDmEyGLrWqvu+S5VJmFW2JvOIdZTBZ&#10;cNGSHrqiXOaCDHB62yxd2w6WAxd5J3hGpYTRtZm0bvT5RUGz/veikLRHTWqBbb1+Cv3cqefy5pok&#10;pSBdVWejGeQbrGhJzeDS+ag16Ql6EvWro9o6E1zyor/KeLvkRVFnVPsA3jj2mTf3gj912pcyGcpu&#10;hgmgPcPpm4/Nfnv+KFCdp5bnORZipIUg6XuRGgB4hq5MYNW96D51H8U4UJqe8nhfiFb9gy9or4F9&#10;mYGl+x5lMOiHOPDCwEIZzDl2jH07MtBnFcTn1b6s2kw7Yxu7HkRO73RDL470zuV08VLZN5szd2a7&#10;Z+/cU+/8+LVzJoDg5wPP/pTgqj784Lw5dLwM7YZfeQ5okaee69i/CYljfzzH9h3/DAjHC2MLAU6x&#10;E81zExyxG0NCKSxwpB24iAOkkzwwRn4fYz5VpKOaiFJxYcbUmzB9VJG+43sU6JQaOr1OEQb1exiH&#10;qGuIpIEWMb6qCCvprRB8qCjJwUDNNkB83qrglolUh3wN6y+ANnHPCwDGL0JGkk7I/p7yFqlGagmQ&#10;C20meX6QvYr/YYniBuPbumlgnCQNOxmAhWYEboWtak7drxXgc2zHm2gT4QV2g80C2+v14na7wotg&#10;64T+2luvVmvnH3Wvg5OqznPK1DWTGjn4bbEbddHoyKxHkjd1ro5TJklR7laNQM8E1HCrf4p8YPzR&#10;suWpGXoafDlzyXGxfefGi20QhQu8xf4iDu1oYTvxXRzYOMbr7alLDzWj3+8SGiAvfNc3ZLrom61/&#10;r30jSVv3UG+auk2taF5EEkXBDct1aHtSN6Z9BIUy/wAFIDYFWhNWcdSwtd/v9lpOnVFfZLLj+QtQ&#10;WHBgGAgZFEtoVFz8baEBCk9qyb+eiKAWan5hkAaxg7GqVLqD/dCFjjie2R3PEJbBUanVW8g0V72p&#10;bk+dqMsKbjKJx/gtyFRRa1artDJWgUuqA1JhzH8HzcCTZiiDtLCgYCw0OvNXTGFJkmzPRiGe1UKv&#10;fnzpQHRPxMJsebtY+BiMUAobhNior0pWVahixwNNU/qqdQziPIn6mVTIXhCF74ozBqrBhYH5LcKh&#10;OOzEtm9/hcR3brC1JzOOEpQk8FowcvUSb/+jajQL6FFmGXEyGTVlmJbQs8wyhFVyNTMWWmPtfzf2&#10;Qikx70iHiucqCimboDK+Y8WzXewAV9WrgBNgPzglsh/G8JY1Fr7ID31Pm3mZ0D9qH5TIi7Q8Kec/&#10;at/4knOWoXPtg5I1psT/pfZpJYFPLC1A4+eg+oY77mvlOXy03vwLAAD//wMAUEsDBBQABgAIAAAA&#10;IQBTlnbC4QAAAAoBAAAPAAAAZHJzL2Rvd25yZXYueG1sTI9Ba4NAEIXvhf6HZQq9Jau2FTWuIYS2&#10;p1BoUii5bXSiEndW3I2af9/pqT0O8/He9/L1bDox4uBaSwrCZQACqbRVS7WCr8PbIgHhvKZKd5ZQ&#10;wQ0drIv7u1xnlZ3oE8e9rwWHkMu0gsb7PpPSlQ0a7Za2R+Lf2Q5Gez6HWlaDnjjcdDIKglga3RI3&#10;NLrHbYPlZX81Ct4nPW2ewtdxdzlvb8fDy8f3LkSlHh/mzQqEx9n/wfCrz+pQsNPJXqlyolOwCAPe&#10;4hVEcQSCgSR9TkGcmEyTGGSRy/8Tih8AAAD//wMAUEsBAi0AFAAGAAgAAAAhALaDOJL+AAAA4QEA&#10;ABMAAAAAAAAAAAAAAAAAAAAAAFtDb250ZW50X1R5cGVzXS54bWxQSwECLQAUAAYACAAAACEAOP0h&#10;/9YAAACUAQAACwAAAAAAAAAAAAAAAAAvAQAAX3JlbHMvLnJlbHNQSwECLQAUAAYACAAAACEAuamM&#10;qEgEAAD8DgAADgAAAAAAAAAAAAAAAAAuAgAAZHJzL2Uyb0RvYy54bWxQSwECLQAUAAYACAAAACEA&#10;U5Z2wuEAAAAKAQAADwAAAAAAAAAAAAAAAACiBgAAZHJzL2Rvd25yZXYueG1sUEsFBgAAAAAEAAQA&#10;8wAAALAHAAAAAA==&#10;">
                <v:group id="Group 59" o:spid="_x0000_s1067"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Text Box 60" o:spid="_x0000_s1068"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00258C4C" w14:textId="77777777" w:rsidR="005A73C8" w:rsidRPr="005C3974" w:rsidRDefault="005A73C8" w:rsidP="008D44C0">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 id="AutoShape 61" o:spid="_x0000_s1069"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0VAwgAAANwAAAAPAAAAZHJzL2Rvd25yZXYueG1sRI9Bi8Iw&#10;FITvgv8hPGFvmtbKslSjiCLIntSu90fzbKvNS2li2/33G0HY4zAz3zCrzWBq0VHrKssK4lkEgji3&#10;uuJCwU92mH6BcB5ZY22ZFPySg816PFphqm3PZ+ouvhABwi5FBaX3TSqly0sy6Ga2IQ7ezbYGfZBt&#10;IXWLfYCbWs6j6FMarDgslNjQrqT8cXkaBVm8fxD1cVKcell/3+P7qbtmSn1Mhu0ShKfB/4ff7aNW&#10;kCQLeJ0JR0Cu/wAAAP//AwBQSwECLQAUAAYACAAAACEA2+H2y+4AAACFAQAAEwAAAAAAAAAAAAAA&#10;AAAAAAAAW0NvbnRlbnRfVHlwZXNdLnhtbFBLAQItABQABgAIAAAAIQBa9CxbvwAAABUBAAALAAAA&#10;AAAAAAAAAAAAAB8BAABfcmVscy8ucmVsc1BLAQItABQABgAIAAAAIQBAw0VAwgAAANwAAAAPAAAA&#10;AAAAAAAAAAAAAAcCAABkcnMvZG93bnJldi54bWxQSwUGAAAAAAMAAwC3AAAA9gIAAAAA&#10;" strokecolor="#b26f00" strokeweight="1.5pt"/>
                </v:group>
                <v:shape id="Text Box 62" o:spid="_x0000_s1070" type="#_x0000_t202" style="position:absolute;left:1024;top:4164;width:57994;height: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3B83EA78" w14:textId="5BEDF844" w:rsidR="005A73C8" w:rsidRPr="007D46AE" w:rsidRDefault="005A73C8" w:rsidP="000714E5">
                        <w:pPr>
                          <w:pStyle w:val="ListParagraph"/>
                          <w:numPr>
                            <w:ilvl w:val="0"/>
                            <w:numId w:val="12"/>
                          </w:numPr>
                          <w:spacing w:line="360" w:lineRule="auto"/>
                          <w:jc w:val="both"/>
                          <w:rPr>
                            <w:bCs/>
                            <w:iCs/>
                            <w:sz w:val="22"/>
                            <w:szCs w:val="22"/>
                          </w:rPr>
                        </w:pPr>
                        <w:r>
                          <w:rPr>
                            <w:sz w:val="22"/>
                            <w:szCs w:val="22"/>
                          </w:rPr>
                          <w:t xml:space="preserve">Commit to a meaningful reduction in the cost of the TSS visa applications for both the short-term and medium-term streams. </w:t>
                        </w:r>
                      </w:p>
                    </w:txbxContent>
                  </v:textbox>
                </v:shape>
                <w10:wrap anchorx="margin"/>
              </v:group>
            </w:pict>
          </mc:Fallback>
        </mc:AlternateContent>
      </w:r>
    </w:p>
    <w:p w14:paraId="3117B9CC" w14:textId="06F14C71" w:rsidR="008D44C0" w:rsidRPr="00B35FF4" w:rsidRDefault="008D44C0" w:rsidP="00BF071B">
      <w:pPr>
        <w:spacing w:line="360" w:lineRule="auto"/>
        <w:jc w:val="both"/>
        <w:rPr>
          <w:rFonts w:asciiTheme="majorHAnsi" w:hAnsiTheme="majorHAnsi"/>
          <w:sz w:val="22"/>
          <w:szCs w:val="22"/>
        </w:rPr>
      </w:pPr>
    </w:p>
    <w:p w14:paraId="42E178CE" w14:textId="77777777" w:rsidR="00513958" w:rsidRDefault="00513958" w:rsidP="00513958">
      <w:pPr>
        <w:pStyle w:val="Heading3"/>
        <w:rPr>
          <w:rFonts w:asciiTheme="majorHAnsi" w:hAnsiTheme="majorHAnsi"/>
          <w:sz w:val="22"/>
          <w:szCs w:val="22"/>
        </w:rPr>
      </w:pPr>
    </w:p>
    <w:p w14:paraId="53D29A4B" w14:textId="77777777" w:rsidR="00513958" w:rsidRDefault="00513958" w:rsidP="00513958">
      <w:pPr>
        <w:pStyle w:val="Heading2"/>
      </w:pPr>
    </w:p>
    <w:p w14:paraId="5EE45060" w14:textId="105624E8" w:rsidR="00513958" w:rsidRPr="00B35FF4" w:rsidRDefault="00513958" w:rsidP="00513958">
      <w:pPr>
        <w:pStyle w:val="Heading2"/>
        <w:rPr>
          <w:b/>
        </w:rPr>
      </w:pPr>
      <w:bookmarkStart w:id="56" w:name="_Toc534817940"/>
      <w:r w:rsidRPr="00B35FF4">
        <w:t>Skilling Australians Fund</w:t>
      </w:r>
      <w:r>
        <w:t xml:space="preserve"> (SAF) LEVY</w:t>
      </w:r>
      <w:bookmarkEnd w:id="56"/>
      <w:r>
        <w:t xml:space="preserve"> </w:t>
      </w:r>
    </w:p>
    <w:p w14:paraId="77EC4F09" w14:textId="6BECD2AA" w:rsidR="00513958" w:rsidRPr="00B35FF4" w:rsidRDefault="00513958" w:rsidP="00513958">
      <w:pPr>
        <w:spacing w:line="360" w:lineRule="auto"/>
        <w:jc w:val="both"/>
        <w:rPr>
          <w:rFonts w:asciiTheme="majorHAnsi" w:hAnsiTheme="majorHAnsi" w:cstheme="majorHAnsi"/>
          <w:sz w:val="22"/>
          <w:szCs w:val="22"/>
        </w:rPr>
      </w:pPr>
      <w:r w:rsidRPr="00B35FF4">
        <w:rPr>
          <w:rFonts w:asciiTheme="majorHAnsi" w:hAnsiTheme="majorHAnsi" w:cstheme="majorHAnsi"/>
          <w:sz w:val="22"/>
          <w:szCs w:val="22"/>
        </w:rPr>
        <w:t xml:space="preserve">R&amp;CA has expressed </w:t>
      </w:r>
      <w:r w:rsidR="009B71A7">
        <w:rPr>
          <w:rFonts w:asciiTheme="majorHAnsi" w:hAnsiTheme="majorHAnsi" w:cstheme="majorHAnsi"/>
          <w:sz w:val="22"/>
          <w:szCs w:val="22"/>
        </w:rPr>
        <w:t>significant concerns</w:t>
      </w:r>
      <w:r w:rsidRPr="00B35FF4">
        <w:rPr>
          <w:rFonts w:asciiTheme="majorHAnsi" w:hAnsiTheme="majorHAnsi" w:cstheme="majorHAnsi"/>
          <w:sz w:val="22"/>
          <w:szCs w:val="22"/>
        </w:rPr>
        <w:t xml:space="preserve"> regarding the</w:t>
      </w:r>
      <w:r w:rsidR="009B71A7">
        <w:rPr>
          <w:rFonts w:asciiTheme="majorHAnsi" w:hAnsiTheme="majorHAnsi" w:cstheme="majorHAnsi"/>
          <w:sz w:val="22"/>
          <w:szCs w:val="22"/>
        </w:rPr>
        <w:t xml:space="preserve"> training levy imposed on sponsoring employers as part of the</w:t>
      </w:r>
      <w:r w:rsidRPr="00B35FF4">
        <w:rPr>
          <w:rFonts w:asciiTheme="majorHAnsi" w:hAnsiTheme="majorHAnsi" w:cstheme="majorHAnsi"/>
          <w:sz w:val="22"/>
          <w:szCs w:val="22"/>
        </w:rPr>
        <w:t xml:space="preserve"> Commonwealth </w:t>
      </w:r>
      <w:r w:rsidR="009B71A7">
        <w:rPr>
          <w:rFonts w:asciiTheme="majorHAnsi" w:hAnsiTheme="majorHAnsi" w:cstheme="majorHAnsi"/>
          <w:sz w:val="22"/>
          <w:szCs w:val="22"/>
        </w:rPr>
        <w:t>Government’s $1.5</w:t>
      </w:r>
      <w:r w:rsidRPr="00B35FF4">
        <w:rPr>
          <w:rFonts w:asciiTheme="majorHAnsi" w:hAnsiTheme="majorHAnsi" w:cstheme="majorHAnsi"/>
          <w:sz w:val="22"/>
          <w:szCs w:val="22"/>
        </w:rPr>
        <w:t xml:space="preserve"> billion Skilling Australians Fund</w:t>
      </w:r>
      <w:r w:rsidR="009B71A7">
        <w:rPr>
          <w:rFonts w:asciiTheme="majorHAnsi" w:hAnsiTheme="majorHAnsi" w:cstheme="majorHAnsi"/>
          <w:sz w:val="22"/>
          <w:szCs w:val="22"/>
        </w:rPr>
        <w:t xml:space="preserve"> (SAF)</w:t>
      </w:r>
      <w:r w:rsidRPr="00B35FF4">
        <w:rPr>
          <w:rFonts w:asciiTheme="majorHAnsi" w:hAnsiTheme="majorHAnsi" w:cstheme="majorHAnsi"/>
          <w:sz w:val="22"/>
          <w:szCs w:val="22"/>
        </w:rPr>
        <w:t>. R</w:t>
      </w:r>
      <w:r w:rsidRPr="00B35FF4">
        <w:rPr>
          <w:rFonts w:asciiTheme="majorHAnsi" w:hAnsiTheme="majorHAnsi" w:cs="Arial"/>
          <w:color w:val="000000"/>
          <w:kern w:val="0"/>
          <w:sz w:val="22"/>
          <w:szCs w:val="22"/>
        </w:rPr>
        <w:t xml:space="preserve">&amp;CA believes that the </w:t>
      </w:r>
      <w:r w:rsidR="009B71A7">
        <w:rPr>
          <w:rFonts w:asciiTheme="majorHAnsi" w:hAnsiTheme="majorHAnsi" w:cs="Arial"/>
          <w:color w:val="000000"/>
          <w:kern w:val="0"/>
          <w:sz w:val="22"/>
          <w:szCs w:val="22"/>
        </w:rPr>
        <w:t xml:space="preserve">continued existence of the </w:t>
      </w:r>
      <w:r w:rsidRPr="00B35FF4">
        <w:rPr>
          <w:rFonts w:asciiTheme="majorHAnsi" w:hAnsiTheme="majorHAnsi" w:cs="Arial"/>
          <w:color w:val="000000"/>
          <w:kern w:val="0"/>
          <w:sz w:val="22"/>
          <w:szCs w:val="22"/>
        </w:rPr>
        <w:t>training levy</w:t>
      </w:r>
      <w:r w:rsidR="009B71A7">
        <w:rPr>
          <w:rFonts w:asciiTheme="majorHAnsi" w:hAnsiTheme="majorHAnsi" w:cs="Arial"/>
          <w:color w:val="000000"/>
          <w:kern w:val="0"/>
          <w:sz w:val="22"/>
          <w:szCs w:val="22"/>
        </w:rPr>
        <w:t xml:space="preserve"> in its current form</w:t>
      </w:r>
      <w:r w:rsidRPr="00B35FF4">
        <w:rPr>
          <w:rFonts w:asciiTheme="majorHAnsi" w:hAnsiTheme="majorHAnsi" w:cs="Arial"/>
          <w:color w:val="000000"/>
          <w:kern w:val="0"/>
          <w:sz w:val="22"/>
          <w:szCs w:val="22"/>
        </w:rPr>
        <w:t xml:space="preserve"> will exacerbate the impact of acute skills shortages and act as a handbrake on the economic growth and development of the tourism and hospitality sectors.</w:t>
      </w:r>
      <w:r w:rsidRPr="00B35FF4">
        <w:rPr>
          <w:rFonts w:asciiTheme="majorHAnsi" w:hAnsiTheme="majorHAnsi" w:cstheme="majorHAnsi"/>
          <w:sz w:val="22"/>
          <w:szCs w:val="22"/>
        </w:rPr>
        <w:t xml:space="preserve"> </w:t>
      </w:r>
      <w:r w:rsidR="009B71A7">
        <w:rPr>
          <w:rFonts w:asciiTheme="majorHAnsi" w:hAnsiTheme="majorHAnsi" w:cstheme="majorHAnsi"/>
          <w:sz w:val="22"/>
          <w:szCs w:val="22"/>
        </w:rPr>
        <w:t xml:space="preserve">R&amp;CA believes that the implementation of the SAF levy has already had a material impact since its commencement on 12 August 2018 and that there will be further deleterious effects on the hospitality industry unless significant changes to the levy are made. </w:t>
      </w:r>
    </w:p>
    <w:p w14:paraId="7D5E85F1" w14:textId="21E6CBAB" w:rsidR="00DE0AF9" w:rsidRDefault="00DE0AF9" w:rsidP="00DE0AF9">
      <w:pPr>
        <w:spacing w:line="360" w:lineRule="auto"/>
        <w:jc w:val="both"/>
        <w:rPr>
          <w:rFonts w:asciiTheme="majorHAnsi" w:hAnsiTheme="majorHAnsi"/>
          <w:sz w:val="22"/>
          <w:szCs w:val="22"/>
        </w:rPr>
      </w:pPr>
      <w:r w:rsidRPr="00B35FF4">
        <w:rPr>
          <w:rFonts w:asciiTheme="majorHAnsi" w:hAnsiTheme="majorHAnsi"/>
          <w:sz w:val="22"/>
          <w:szCs w:val="22"/>
        </w:rPr>
        <w:t xml:space="preserve">R&amp;CA argues that it is unreasonable to expect businesses of any size to absorb the heavy financial burden of this training levy, let alone small businesses operating on very low margins and will lead to the closure of businesses. In the café, restaurant and catering sector, over 92 per cent of businesses are small businesses employing 19 people or less. Whilst the structure of the training levy distinguishes between small and large businesses, the upfront and ongoing costs of employing </w:t>
      </w:r>
      <w:r w:rsidRPr="00B35FF4">
        <w:rPr>
          <w:rFonts w:asciiTheme="majorHAnsi" w:hAnsiTheme="majorHAnsi"/>
          <w:sz w:val="22"/>
          <w:szCs w:val="22"/>
        </w:rPr>
        <w:lastRenderedPageBreak/>
        <w:t xml:space="preserve">foreign workers will make it almost impossible for small businesses to access the skilled labour they need and will exacerbate existing skills shortages across the tourism and hospitality industry. </w:t>
      </w:r>
    </w:p>
    <w:p w14:paraId="7743F5C3" w14:textId="77777777" w:rsidR="003E03B0" w:rsidRDefault="003E03B0" w:rsidP="003E03B0">
      <w:pPr>
        <w:spacing w:line="360" w:lineRule="auto"/>
        <w:jc w:val="both"/>
        <w:rPr>
          <w:rFonts w:asciiTheme="majorHAnsi" w:hAnsiTheme="majorHAnsi" w:cstheme="majorHAnsi"/>
          <w:sz w:val="22"/>
          <w:szCs w:val="22"/>
        </w:rPr>
      </w:pPr>
      <w:r>
        <w:rPr>
          <w:sz w:val="22"/>
          <w:szCs w:val="22"/>
        </w:rPr>
        <w:t>The SAF levy, as it stands, has created a strong disincentive for businesses to invest in their own training programs as they are, in essence, having to pay for it already through the mandatory SAF levy. The SAF levy is a cause of significant frustration to business-owners given that they are having to pay the levy to source the skilled labour they require to run their businesses yet are not seeing any concomitant increase in the availability of locally skilled candidates. The skills shortages are in fact worsening, despite the presence of the SAF levy, meaning that employers are having to pay twice to then train the staff themselves.</w:t>
      </w:r>
    </w:p>
    <w:p w14:paraId="44FB1774" w14:textId="581A7141" w:rsidR="003E03B0" w:rsidRDefault="009B71A7" w:rsidP="00513958">
      <w:pPr>
        <w:spacing w:line="360" w:lineRule="auto"/>
        <w:jc w:val="both"/>
        <w:rPr>
          <w:sz w:val="22"/>
          <w:szCs w:val="22"/>
        </w:rPr>
      </w:pPr>
      <w:r>
        <w:rPr>
          <w:rFonts w:asciiTheme="majorHAnsi" w:hAnsiTheme="majorHAnsi" w:cstheme="majorHAnsi"/>
          <w:sz w:val="22"/>
          <w:szCs w:val="22"/>
        </w:rPr>
        <w:t xml:space="preserve">Whilst R&amp;CA is not opposed to the Skilling Australians Fund itself, it is the Association’s </w:t>
      </w:r>
      <w:r w:rsidR="003E03B0">
        <w:rPr>
          <w:rFonts w:asciiTheme="majorHAnsi" w:hAnsiTheme="majorHAnsi" w:cstheme="majorHAnsi"/>
          <w:sz w:val="22"/>
          <w:szCs w:val="22"/>
        </w:rPr>
        <w:t xml:space="preserve">strong </w:t>
      </w:r>
      <w:r>
        <w:rPr>
          <w:rFonts w:asciiTheme="majorHAnsi" w:hAnsiTheme="majorHAnsi" w:cstheme="majorHAnsi"/>
          <w:sz w:val="22"/>
          <w:szCs w:val="22"/>
        </w:rPr>
        <w:t xml:space="preserve">view that the $1.5 billion should not be funded almost </w:t>
      </w:r>
      <w:r w:rsidR="00DE0AF9">
        <w:rPr>
          <w:rFonts w:asciiTheme="majorHAnsi" w:hAnsiTheme="majorHAnsi" w:cstheme="majorHAnsi"/>
          <w:sz w:val="22"/>
          <w:szCs w:val="22"/>
        </w:rPr>
        <w:t xml:space="preserve">exclusively through the levy. </w:t>
      </w:r>
      <w:r>
        <w:rPr>
          <w:rFonts w:asciiTheme="majorHAnsi" w:hAnsiTheme="majorHAnsi" w:cstheme="majorHAnsi"/>
          <w:sz w:val="22"/>
          <w:szCs w:val="22"/>
        </w:rPr>
        <w:t>Given that there is no gu</w:t>
      </w:r>
      <w:r w:rsidR="003E03B0">
        <w:rPr>
          <w:rFonts w:asciiTheme="majorHAnsi" w:hAnsiTheme="majorHAnsi" w:cstheme="majorHAnsi"/>
          <w:sz w:val="22"/>
          <w:szCs w:val="22"/>
        </w:rPr>
        <w:t xml:space="preserve">arantee that the levy will </w:t>
      </w:r>
      <w:r>
        <w:rPr>
          <w:rFonts w:asciiTheme="majorHAnsi" w:hAnsiTheme="majorHAnsi" w:cstheme="majorHAnsi"/>
          <w:sz w:val="22"/>
          <w:szCs w:val="22"/>
        </w:rPr>
        <w:t xml:space="preserve">achieve that $1.5 billion </w:t>
      </w:r>
      <w:r w:rsidR="00DE0AF9">
        <w:rPr>
          <w:rFonts w:asciiTheme="majorHAnsi" w:hAnsiTheme="majorHAnsi" w:cstheme="majorHAnsi"/>
          <w:sz w:val="22"/>
          <w:szCs w:val="22"/>
        </w:rPr>
        <w:t>funding amount, R&amp;CA argues that the Commonwealth Government should itself guarantee the SAF’s funding investment at its current levels,</w:t>
      </w:r>
      <w:r w:rsidR="00DE0AF9" w:rsidRPr="00DE0AF9">
        <w:rPr>
          <w:rFonts w:asciiTheme="majorHAnsi" w:hAnsiTheme="majorHAnsi" w:cstheme="majorHAnsi"/>
          <w:sz w:val="22"/>
          <w:szCs w:val="22"/>
        </w:rPr>
        <w:t xml:space="preserve"> </w:t>
      </w:r>
      <w:r w:rsidR="00DE0AF9" w:rsidRPr="00B35FF4">
        <w:rPr>
          <w:rFonts w:asciiTheme="majorHAnsi" w:hAnsiTheme="majorHAnsi" w:cstheme="majorHAnsi"/>
          <w:sz w:val="22"/>
          <w:szCs w:val="22"/>
        </w:rPr>
        <w:t xml:space="preserve">regardless of the eventual amount </w:t>
      </w:r>
      <w:r w:rsidR="003E03B0">
        <w:rPr>
          <w:rFonts w:asciiTheme="majorHAnsi" w:hAnsiTheme="majorHAnsi" w:cstheme="majorHAnsi"/>
          <w:sz w:val="22"/>
          <w:szCs w:val="22"/>
        </w:rPr>
        <w:t xml:space="preserve">ultimately </w:t>
      </w:r>
      <w:r w:rsidR="00DE0AF9" w:rsidRPr="00B35FF4">
        <w:rPr>
          <w:rFonts w:asciiTheme="majorHAnsi" w:hAnsiTheme="majorHAnsi" w:cstheme="majorHAnsi"/>
          <w:sz w:val="22"/>
          <w:szCs w:val="22"/>
        </w:rPr>
        <w:t xml:space="preserve">generated through the </w:t>
      </w:r>
      <w:r w:rsidR="00DE0AF9" w:rsidRPr="00B35FF4">
        <w:rPr>
          <w:rFonts w:asciiTheme="majorHAnsi" w:hAnsiTheme="majorHAnsi"/>
          <w:bCs/>
          <w:iCs/>
          <w:sz w:val="22"/>
          <w:szCs w:val="22"/>
        </w:rPr>
        <w:t>levy.</w:t>
      </w:r>
      <w:r w:rsidR="00DE0AF9">
        <w:rPr>
          <w:rFonts w:asciiTheme="majorHAnsi" w:hAnsiTheme="majorHAnsi"/>
          <w:bCs/>
          <w:iCs/>
          <w:sz w:val="22"/>
          <w:szCs w:val="22"/>
        </w:rPr>
        <w:t xml:space="preserve"> It is R&amp;CA’s view that the Commonwealth Government should commit </w:t>
      </w:r>
      <w:r w:rsidR="003643BA">
        <w:rPr>
          <w:rFonts w:asciiTheme="majorHAnsi" w:hAnsiTheme="majorHAnsi"/>
          <w:bCs/>
          <w:iCs/>
          <w:sz w:val="22"/>
          <w:szCs w:val="22"/>
        </w:rPr>
        <w:t>to funding any possible shortfall in funding for the SAF</w:t>
      </w:r>
      <w:r w:rsidR="00DE0AF9">
        <w:rPr>
          <w:rFonts w:asciiTheme="majorHAnsi" w:hAnsiTheme="majorHAnsi"/>
          <w:bCs/>
          <w:iCs/>
          <w:sz w:val="22"/>
          <w:szCs w:val="22"/>
        </w:rPr>
        <w:t>, whilst halving the current levy on sponsoring businesses.</w:t>
      </w:r>
      <w:r w:rsidR="00DE0AF9">
        <w:rPr>
          <w:sz w:val="22"/>
          <w:szCs w:val="22"/>
        </w:rPr>
        <w:t xml:space="preserve"> </w:t>
      </w:r>
    </w:p>
    <w:p w14:paraId="713D0F6D" w14:textId="1DF3B878" w:rsidR="00513958" w:rsidRDefault="00513958" w:rsidP="00513958">
      <w:pPr>
        <w:spacing w:line="360" w:lineRule="auto"/>
        <w:jc w:val="both"/>
        <w:rPr>
          <w:rFonts w:asciiTheme="majorHAnsi" w:hAnsiTheme="majorHAnsi"/>
          <w:sz w:val="22"/>
          <w:szCs w:val="22"/>
        </w:rPr>
      </w:pPr>
      <w:r>
        <w:rPr>
          <w:rFonts w:asciiTheme="majorHAnsi" w:hAnsiTheme="majorHAnsi"/>
          <w:sz w:val="22"/>
          <w:szCs w:val="22"/>
        </w:rPr>
        <w:t xml:space="preserve">Whilst R&amp;CA strongly welcomed the refund provisions announced as part of the previous year’s Commonwealth Budget, there is still a necessity to expand these provisions to cover all unsuccessful applications. As it stands, employers are ineligible for refunds on the training levy if their application is unsuccessful, unless the visa is refused based on health or character grounds. The financial and time resources required as part of submitting a TSS-visa application represents a significant impost for small businesses which is compounded by having to submit multiple applications </w:t>
      </w:r>
      <w:r w:rsidR="00DE0AF9">
        <w:rPr>
          <w:rFonts w:asciiTheme="majorHAnsi" w:hAnsiTheme="majorHAnsi"/>
          <w:sz w:val="22"/>
          <w:szCs w:val="22"/>
        </w:rPr>
        <w:t>if</w:t>
      </w:r>
      <w:r>
        <w:rPr>
          <w:rFonts w:asciiTheme="majorHAnsi" w:hAnsiTheme="majorHAnsi"/>
          <w:sz w:val="22"/>
          <w:szCs w:val="22"/>
        </w:rPr>
        <w:t xml:space="preserve"> their initial application is unsuccessful.    </w:t>
      </w:r>
    </w:p>
    <w:p w14:paraId="20BB1AA4" w14:textId="44F9D9A6" w:rsidR="00EC66F7" w:rsidRDefault="00EC66F7" w:rsidP="00513958">
      <w:pPr>
        <w:spacing w:line="360" w:lineRule="auto"/>
        <w:jc w:val="both"/>
        <w:rPr>
          <w:rFonts w:asciiTheme="majorHAnsi" w:hAnsiTheme="majorHAnsi"/>
          <w:sz w:val="22"/>
          <w:szCs w:val="22"/>
        </w:rPr>
      </w:pPr>
    </w:p>
    <w:p w14:paraId="401F8780" w14:textId="149E1D4F" w:rsidR="00EC66F7" w:rsidRDefault="00EC66F7" w:rsidP="00513958">
      <w:pPr>
        <w:spacing w:line="360" w:lineRule="auto"/>
        <w:jc w:val="both"/>
        <w:rPr>
          <w:rFonts w:asciiTheme="majorHAnsi" w:hAnsiTheme="majorHAnsi"/>
          <w:sz w:val="22"/>
          <w:szCs w:val="22"/>
        </w:rPr>
      </w:pPr>
    </w:p>
    <w:p w14:paraId="10D71115" w14:textId="25B6FAA4" w:rsidR="00EC66F7" w:rsidRDefault="00EC66F7" w:rsidP="00513958">
      <w:pPr>
        <w:spacing w:line="360" w:lineRule="auto"/>
        <w:jc w:val="both"/>
        <w:rPr>
          <w:rFonts w:asciiTheme="majorHAnsi" w:hAnsiTheme="majorHAnsi"/>
          <w:sz w:val="22"/>
          <w:szCs w:val="22"/>
        </w:rPr>
      </w:pPr>
    </w:p>
    <w:p w14:paraId="77BA3F44" w14:textId="3F19FDCD" w:rsidR="00EC66F7" w:rsidRDefault="00EC66F7" w:rsidP="00513958">
      <w:pPr>
        <w:spacing w:line="360" w:lineRule="auto"/>
        <w:jc w:val="both"/>
        <w:rPr>
          <w:rFonts w:asciiTheme="majorHAnsi" w:hAnsiTheme="majorHAnsi"/>
          <w:sz w:val="22"/>
          <w:szCs w:val="22"/>
        </w:rPr>
      </w:pPr>
    </w:p>
    <w:p w14:paraId="632A831A" w14:textId="70F47048" w:rsidR="00EC66F7" w:rsidRDefault="00EC66F7" w:rsidP="00513958">
      <w:pPr>
        <w:spacing w:line="360" w:lineRule="auto"/>
        <w:jc w:val="both"/>
        <w:rPr>
          <w:rFonts w:asciiTheme="majorHAnsi" w:hAnsiTheme="majorHAnsi"/>
          <w:sz w:val="22"/>
          <w:szCs w:val="22"/>
        </w:rPr>
      </w:pPr>
    </w:p>
    <w:p w14:paraId="6C847350" w14:textId="35509696" w:rsidR="00EC66F7" w:rsidRDefault="00EC66F7" w:rsidP="00513958">
      <w:pPr>
        <w:spacing w:line="360" w:lineRule="auto"/>
        <w:jc w:val="both"/>
        <w:rPr>
          <w:rFonts w:asciiTheme="majorHAnsi" w:hAnsiTheme="majorHAnsi"/>
          <w:sz w:val="22"/>
          <w:szCs w:val="22"/>
        </w:rPr>
      </w:pPr>
      <w:r w:rsidRPr="00B35FF4">
        <w:rPr>
          <w:rFonts w:asciiTheme="majorHAnsi" w:hAnsiTheme="majorHAnsi" w:cstheme="majorHAnsi"/>
          <w:noProof/>
          <w:sz w:val="22"/>
          <w:szCs w:val="22"/>
          <w:highlight w:val="yellow"/>
          <w:lang w:eastAsia="en-AU"/>
        </w:rPr>
        <w:lastRenderedPageBreak/>
        <mc:AlternateContent>
          <mc:Choice Requires="wpg">
            <w:drawing>
              <wp:anchor distT="0" distB="0" distL="114300" distR="114300" simplePos="0" relativeHeight="251994112" behindDoc="0" locked="0" layoutInCell="1" allowOverlap="1" wp14:anchorId="4AC9C901" wp14:editId="5EF15D43">
                <wp:simplePos x="0" y="0"/>
                <wp:positionH relativeFrom="margin">
                  <wp:posOffset>-223284</wp:posOffset>
                </wp:positionH>
                <wp:positionV relativeFrom="paragraph">
                  <wp:posOffset>131238</wp:posOffset>
                </wp:positionV>
                <wp:extent cx="5668645" cy="2766950"/>
                <wp:effectExtent l="0" t="0" r="27305" b="0"/>
                <wp:wrapNone/>
                <wp:docPr id="336" name="Group 336"/>
                <wp:cNvGraphicFramePr/>
                <a:graphic xmlns:a="http://schemas.openxmlformats.org/drawingml/2006/main">
                  <a:graphicData uri="http://schemas.microsoft.com/office/word/2010/wordprocessingGroup">
                    <wpg:wgp>
                      <wpg:cNvGrpSpPr/>
                      <wpg:grpSpPr>
                        <a:xfrm>
                          <a:off x="0" y="0"/>
                          <a:ext cx="5668645" cy="2766950"/>
                          <a:chOff x="0" y="0"/>
                          <a:chExt cx="5904230" cy="2544396"/>
                        </a:xfrm>
                      </wpg:grpSpPr>
                      <wpg:grpSp>
                        <wpg:cNvPr id="337" name="Group 59"/>
                        <wpg:cNvGrpSpPr>
                          <a:grpSpLocks/>
                        </wpg:cNvGrpSpPr>
                        <wpg:grpSpPr bwMode="auto">
                          <a:xfrm>
                            <a:off x="0" y="0"/>
                            <a:ext cx="5904230" cy="310515"/>
                            <a:chOff x="1379" y="9185"/>
                            <a:chExt cx="9298" cy="489"/>
                          </a:xfrm>
                        </wpg:grpSpPr>
                        <wps:wsp>
                          <wps:cNvPr id="338" name="Text Box 60"/>
                          <wps:cNvSpPr txBox="1">
                            <a:spLocks noChangeArrowheads="1"/>
                          </wps:cNvSpPr>
                          <wps:spPr bwMode="auto">
                            <a:xfrm>
                              <a:off x="1379" y="9185"/>
                              <a:ext cx="368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4465F" w14:textId="77777777" w:rsidR="005A73C8" w:rsidRPr="005C3974" w:rsidRDefault="005A73C8" w:rsidP="00513958">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339" name="AutoShape 61"/>
                          <wps:cNvCnPr>
                            <a:cxnSpLocks noChangeShapeType="1"/>
                          </wps:cNvCnPr>
                          <wps:spPr bwMode="auto">
                            <a:xfrm>
                              <a:off x="1544" y="9674"/>
                              <a:ext cx="9133" cy="0"/>
                            </a:xfrm>
                            <a:prstGeom prst="straightConnector1">
                              <a:avLst/>
                            </a:prstGeom>
                            <a:noFill/>
                            <a:ln w="19050">
                              <a:solidFill>
                                <a:srgbClr val="B26F00"/>
                              </a:solidFill>
                              <a:round/>
                              <a:headEnd/>
                              <a:tailEnd/>
                            </a:ln>
                            <a:extLst>
                              <a:ext uri="{909E8E84-426E-40DD-AFC4-6F175D3DCCD1}">
                                <a14:hiddenFill xmlns:a14="http://schemas.microsoft.com/office/drawing/2010/main">
                                  <a:noFill/>
                                </a14:hiddenFill>
                              </a:ext>
                            </a:extLst>
                          </wps:spPr>
                          <wps:bodyPr/>
                        </wps:wsp>
                      </wpg:grpSp>
                      <wps:wsp>
                        <wps:cNvPr id="340" name="Text Box 62"/>
                        <wps:cNvSpPr txBox="1">
                          <a:spLocks noChangeArrowheads="1"/>
                        </wps:cNvSpPr>
                        <wps:spPr bwMode="auto">
                          <a:xfrm>
                            <a:off x="102411" y="416303"/>
                            <a:ext cx="5799455" cy="2128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C755D" w14:textId="3810C7EF" w:rsidR="005A73C8" w:rsidRDefault="005A73C8" w:rsidP="00513958">
                              <w:pPr>
                                <w:pStyle w:val="ListParagraph"/>
                                <w:numPr>
                                  <w:ilvl w:val="0"/>
                                  <w:numId w:val="12"/>
                                </w:numPr>
                                <w:spacing w:line="360" w:lineRule="auto"/>
                                <w:jc w:val="both"/>
                                <w:rPr>
                                  <w:bCs/>
                                  <w:iCs/>
                                  <w:sz w:val="22"/>
                                  <w:szCs w:val="22"/>
                                </w:rPr>
                              </w:pPr>
                              <w:r>
                                <w:rPr>
                                  <w:bCs/>
                                  <w:iCs/>
                                  <w:sz w:val="22"/>
                                  <w:szCs w:val="22"/>
                                </w:rPr>
                                <w:t>Halve the quantum of the existing SAF levy charged to sponsoring businesses for each visa application</w:t>
                              </w:r>
                              <w:r w:rsidRPr="00585930">
                                <w:rPr>
                                  <w:bCs/>
                                  <w:iCs/>
                                  <w:sz w:val="22"/>
                                  <w:szCs w:val="22"/>
                                </w:rPr>
                                <w:t>.</w:t>
                              </w:r>
                            </w:p>
                            <w:p w14:paraId="4F7F5C3B" w14:textId="3C26428B" w:rsidR="005A73C8" w:rsidRDefault="005A73C8" w:rsidP="00513958">
                              <w:pPr>
                                <w:pStyle w:val="ListParagraph"/>
                                <w:numPr>
                                  <w:ilvl w:val="0"/>
                                  <w:numId w:val="12"/>
                                </w:numPr>
                                <w:spacing w:line="360" w:lineRule="auto"/>
                                <w:jc w:val="both"/>
                                <w:rPr>
                                  <w:bCs/>
                                  <w:iCs/>
                                  <w:sz w:val="22"/>
                                  <w:szCs w:val="22"/>
                                </w:rPr>
                              </w:pPr>
                              <w:bookmarkStart w:id="57" w:name="_Hlk501116751"/>
                              <w:r>
                                <w:rPr>
                                  <w:bCs/>
                                  <w:iCs/>
                                  <w:sz w:val="22"/>
                                  <w:szCs w:val="22"/>
                                </w:rPr>
                                <w:t xml:space="preserve">Guarantee $1.5 billion investment in Skilling Australians Fund regardless of the amount generated through the SAF levy. </w:t>
                              </w:r>
                              <w:r w:rsidRPr="00585930">
                                <w:rPr>
                                  <w:bCs/>
                                  <w:iCs/>
                                  <w:sz w:val="22"/>
                                  <w:szCs w:val="22"/>
                                </w:rPr>
                                <w:t xml:space="preserve"> </w:t>
                              </w:r>
                            </w:p>
                            <w:bookmarkEnd w:id="57"/>
                            <w:p w14:paraId="64022F67" w14:textId="6A083FF5" w:rsidR="005A73C8" w:rsidRDefault="005A73C8" w:rsidP="00513958">
                              <w:pPr>
                                <w:pStyle w:val="ListParagraph"/>
                                <w:numPr>
                                  <w:ilvl w:val="0"/>
                                  <w:numId w:val="12"/>
                                </w:numPr>
                                <w:spacing w:line="360" w:lineRule="auto"/>
                                <w:jc w:val="both"/>
                                <w:rPr>
                                  <w:bCs/>
                                  <w:iCs/>
                                  <w:sz w:val="22"/>
                                  <w:szCs w:val="22"/>
                                </w:rPr>
                              </w:pPr>
                              <w:r>
                                <w:rPr>
                                  <w:bCs/>
                                  <w:iCs/>
                                  <w:sz w:val="22"/>
                                  <w:szCs w:val="22"/>
                                </w:rPr>
                                <w:t>Expand refund provisions associated with TSS-visa applications so that businesses are refunded the SAF levy in the event of any unsuccessful applications, regardless of the reasons involved.</w:t>
                              </w:r>
                            </w:p>
                            <w:p w14:paraId="598A8C1E" w14:textId="1C4D3483" w:rsidR="005A73C8" w:rsidRPr="003643BA" w:rsidRDefault="005A73C8" w:rsidP="00513958">
                              <w:pPr>
                                <w:pStyle w:val="ListParagraph"/>
                                <w:numPr>
                                  <w:ilvl w:val="0"/>
                                  <w:numId w:val="12"/>
                                </w:numPr>
                                <w:spacing w:line="360" w:lineRule="auto"/>
                                <w:jc w:val="both"/>
                                <w:rPr>
                                  <w:bCs/>
                                  <w:iCs/>
                                  <w:sz w:val="22"/>
                                  <w:szCs w:val="22"/>
                                </w:rPr>
                              </w:pPr>
                              <w:r w:rsidRPr="003643BA">
                                <w:rPr>
                                  <w:sz w:val="22"/>
                                </w:rPr>
                                <w:t>Non-upfront payment options</w:t>
                              </w:r>
                              <w:r>
                                <w:rPr>
                                  <w:sz w:val="22"/>
                                </w:rPr>
                                <w:t xml:space="preserve"> for the SAF levy</w:t>
                              </w:r>
                              <w:r w:rsidRPr="003643BA">
                                <w:rPr>
                                  <w:sz w:val="22"/>
                                </w:rPr>
                                <w:t xml:space="preserve"> should be made available to employers </w:t>
                              </w:r>
                              <w:r>
                                <w:rPr>
                                  <w:sz w:val="22"/>
                                </w:rPr>
                                <w:t>when processing applications</w:t>
                              </w:r>
                              <w:r w:rsidRPr="003643BA">
                                <w:rPr>
                                  <w:sz w:val="22"/>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C9C901" id="Group 336" o:spid="_x0000_s1071" style="position:absolute;left:0;text-align:left;margin-left:-17.6pt;margin-top:10.35pt;width:446.35pt;height:217.85pt;z-index:251994112;mso-position-horizontal-relative:margin;mso-width-relative:margin;mso-height-relative:margin" coordsize="59042,2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BdRgQAAP0OAAAOAAAAZHJzL2Uyb0RvYy54bWzsV9tu3DYQfS/QfyD0vtaN0oqC5cDei1HA&#10;bQPE+QCu7qhEqqRsrVv03zskJe3FWcRIAKMFsg9aXoczh2fOSNcf9m2DnnMha84Sy71yLJSzlGc1&#10;KxPr8+N2EVlI9pRltOEsT6yXXFofbn7+6Xro4tzjFW+yXCAwwmQ8dIlV9X0X27ZMq7yl8op3OYPJ&#10;gouW9tAVpZ0JOoD1trE9xwntgYusEzzNpYTRtZm0brT9osjT/veikHmPmsQC33r9FPq5U0/75prG&#10;paBdVaejG/QbvGhpzeDQ2dSa9hQ9ifqVqbZOBZe86K9S3tq8KOo01zFANK5zFs294E+djqWMh7Kb&#10;YQJoz3D6ZrPpb88fBaqzxPL90EKMtnBJ+lykBgCeoStjWHUvuk/dRzEOlKanIt4XolX/EAvaa2Bf&#10;ZmDzfY9SGAzCMApxYKEU5rxlGJJghD6t4H5e7UurzbSTONjz4eb0zgBjn2iv7OlgW/k3uzN3Zr/n&#10;6Jan0QXkdXDmAiHOB57+ISFUbfwQvDE6HoZ2w688A7ToU8/13b8JieN4fNcJ3MBwcAbC9ZfEQoAT&#10;caN5boKDeAQSSmGBIx3ARRwgneSBMfL7GPOpol2uiSgVF2ZMwRfDmEd103d8j0J9r0On1ynCoH4P&#10;4yANGiJpoEWMryrKyvxWCD5UOc3AQVcBAYjPWxXcMpbKyNew/gJoE/f8EGD8ImQ07oTs73PeItVI&#10;LAFyod2kzw+yV94clihuML6tmwbGadywkwFYaEbgVNiq5tT5WgH+Jg7ZRJsIL7AXbhbYWa8Xt9sV&#10;XoRbdxms/fVqtXb/Uee6OK7qLMuZOmZSIxe/7e5GXTQ6MuuR5E2dKXPKJSnK3aoR6JmCGm71T2MO&#10;M4dl9qkbGgSI5Swk18POnUcW2zBaLvAWBwuydKKF45I7EjqY4PX2NKSHmuXfHxIaIC8CLzBkOjh9&#10;Fpujf69jo3Fb91BvmrpNrGheRGNFwQ3L9NX2tG5M+wgK5f4BCrju6aI1YRVHDVv7/W6v5dTTdFYE&#10;3vHsBSgsODAMhAyKJTQqLv6y0ACFJ7Hkn09U5BZqfmGQBsTFWFUq3cHB0oOOOJ7ZHc9QloKpxOot&#10;ZJqr3lS3p07UZQUnmcRj/BZkqqg1qw9ejQkHUmHcfwfNAHEzmqEc0sKCwhkrEJcVU1jSON2zUYhn&#10;tdCrH186EN0TsTBb3i4WUEaMwoZLbNRXJasqVMT1fSMWWsdmdT3owCgVshdU4bvijIFqcGFgfotw&#10;KA67xIEKqHPyIonvvHDrTG4cJSiN4bVg5Ool3v5H1WgW0KPMMuJkMmrKMC2hZ5ll0mgqEZqxujzr&#10;cvxe7FWZeV7xPEUhRT4g7ztWPMfDrqtpjN3Qd/xTIgdLQnAwvXG5XuQQveIyo38UP6iRF3l5Us9/&#10;FL/xLecsRQ/Fb86J/0vx01IC31hagcbvQfURd9yH9vFX682/AAAA//8DAFBLAwQUAAYACAAAACEA&#10;+jZ/1OEAAAAKAQAADwAAAGRycy9kb3ducmV2LnhtbEyPQWvCQBCF74X+h2WE3nST6KrEbESk7UkK&#10;1ULpbcyOSTC7G7JrEv99t6d6HN7He99k21E3rKfO1dZIiGcRMDKFVbUpJXyd3qZrYM6jUdhYQxLu&#10;5GCbPz9lmCo7mE/qj75kocS4FCVU3rcp566oSKOb2ZZMyC620+jD2ZVcdTiEct3wJIqWXGNtwkKF&#10;Le0rKq7Hm5bwPuCwm8ev/eF62d9/TuLj+xCTlC+TcbcB5mn0/zD86Qd1yIPT2d6McqyRMJ2LJKAS&#10;kmgFLABrsRLAzhIWYrkAnmf88YX8FwAA//8DAFBLAQItABQABgAIAAAAIQC2gziS/gAAAOEBAAAT&#10;AAAAAAAAAAAAAAAAAAAAAABbQ29udGVudF9UeXBlc10ueG1sUEsBAi0AFAAGAAgAAAAhADj9If/W&#10;AAAAlAEAAAsAAAAAAAAAAAAAAAAALwEAAF9yZWxzLy5yZWxzUEsBAi0AFAAGAAgAAAAhAJNKUF1G&#10;BAAA/Q4AAA4AAAAAAAAAAAAAAAAALgIAAGRycy9lMm9Eb2MueG1sUEsBAi0AFAAGAAgAAAAhAPo2&#10;f9ThAAAACgEAAA8AAAAAAAAAAAAAAAAAoAYAAGRycy9kb3ducmV2LnhtbFBLBQYAAAAABAAEAPMA&#10;AACuBwAAAAA=&#10;">
                <v:group id="Group 59" o:spid="_x0000_s1072"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Text Box 60" o:spid="_x0000_s1073"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1784465F" w14:textId="77777777" w:rsidR="005A73C8" w:rsidRPr="005C3974" w:rsidRDefault="005A73C8" w:rsidP="00513958">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 id="AutoShape 61" o:spid="_x0000_s1074"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rewgAAANwAAAAPAAAAZHJzL2Rvd25yZXYueG1sRI9Bi8Iw&#10;FITvgv8hPGFvmtaC7FajiCLIntSu90fzbKvNS2li2/33G0HY4zAz3zCrzWBq0VHrKssK4lkEgji3&#10;uuJCwU92mH6CcB5ZY22ZFPySg816PFphqm3PZ+ouvhABwi5FBaX3TSqly0sy6Ga2IQ7ezbYGfZBt&#10;IXWLfYCbWs6jaCENVhwWSmxoV1L+uDyNgizeP4j6OClOvay/7/H91F0zpT4mw3YJwtPg/8Pv9lEr&#10;SJIveJ0JR0Cu/wAAAP//AwBQSwECLQAUAAYACAAAACEA2+H2y+4AAACFAQAAEwAAAAAAAAAAAAAA&#10;AAAAAAAAW0NvbnRlbnRfVHlwZXNdLnhtbFBLAQItABQABgAIAAAAIQBa9CxbvwAAABUBAAALAAAA&#10;AAAAAAAAAAAAAB8BAABfcmVscy8ucmVsc1BLAQItABQABgAIAAAAIQCuwurewgAAANwAAAAPAAAA&#10;AAAAAAAAAAAAAAcCAABkcnMvZG93bnJldi54bWxQSwUGAAAAAAMAAwC3AAAA9gIAAAAA&#10;" strokecolor="#b26f00" strokeweight="1.5pt"/>
                </v:group>
                <v:shape id="Text Box 62" o:spid="_x0000_s1075" type="#_x0000_t202" style="position:absolute;left:1024;top:4163;width:57994;height:2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14:paraId="488C755D" w14:textId="3810C7EF" w:rsidR="005A73C8" w:rsidRDefault="005A73C8" w:rsidP="00513958">
                        <w:pPr>
                          <w:pStyle w:val="ListParagraph"/>
                          <w:numPr>
                            <w:ilvl w:val="0"/>
                            <w:numId w:val="12"/>
                          </w:numPr>
                          <w:spacing w:line="360" w:lineRule="auto"/>
                          <w:jc w:val="both"/>
                          <w:rPr>
                            <w:bCs/>
                            <w:iCs/>
                            <w:sz w:val="22"/>
                            <w:szCs w:val="22"/>
                          </w:rPr>
                        </w:pPr>
                        <w:r>
                          <w:rPr>
                            <w:bCs/>
                            <w:iCs/>
                            <w:sz w:val="22"/>
                            <w:szCs w:val="22"/>
                          </w:rPr>
                          <w:t>Halve the quantum of the existing SAF levy charged to sponsoring businesses for each visa application</w:t>
                        </w:r>
                        <w:r w:rsidRPr="00585930">
                          <w:rPr>
                            <w:bCs/>
                            <w:iCs/>
                            <w:sz w:val="22"/>
                            <w:szCs w:val="22"/>
                          </w:rPr>
                          <w:t>.</w:t>
                        </w:r>
                      </w:p>
                      <w:p w14:paraId="4F7F5C3B" w14:textId="3C26428B" w:rsidR="005A73C8" w:rsidRDefault="005A73C8" w:rsidP="00513958">
                        <w:pPr>
                          <w:pStyle w:val="ListParagraph"/>
                          <w:numPr>
                            <w:ilvl w:val="0"/>
                            <w:numId w:val="12"/>
                          </w:numPr>
                          <w:spacing w:line="360" w:lineRule="auto"/>
                          <w:jc w:val="both"/>
                          <w:rPr>
                            <w:bCs/>
                            <w:iCs/>
                            <w:sz w:val="22"/>
                            <w:szCs w:val="22"/>
                          </w:rPr>
                        </w:pPr>
                        <w:bookmarkStart w:id="58" w:name="_Hlk501116751"/>
                        <w:r>
                          <w:rPr>
                            <w:bCs/>
                            <w:iCs/>
                            <w:sz w:val="22"/>
                            <w:szCs w:val="22"/>
                          </w:rPr>
                          <w:t xml:space="preserve">Guarantee $1.5 billion investment in Skilling Australians Fund regardless of the amount generated through the SAF levy. </w:t>
                        </w:r>
                        <w:r w:rsidRPr="00585930">
                          <w:rPr>
                            <w:bCs/>
                            <w:iCs/>
                            <w:sz w:val="22"/>
                            <w:szCs w:val="22"/>
                          </w:rPr>
                          <w:t xml:space="preserve"> </w:t>
                        </w:r>
                      </w:p>
                      <w:bookmarkEnd w:id="58"/>
                      <w:p w14:paraId="64022F67" w14:textId="6A083FF5" w:rsidR="005A73C8" w:rsidRDefault="005A73C8" w:rsidP="00513958">
                        <w:pPr>
                          <w:pStyle w:val="ListParagraph"/>
                          <w:numPr>
                            <w:ilvl w:val="0"/>
                            <w:numId w:val="12"/>
                          </w:numPr>
                          <w:spacing w:line="360" w:lineRule="auto"/>
                          <w:jc w:val="both"/>
                          <w:rPr>
                            <w:bCs/>
                            <w:iCs/>
                            <w:sz w:val="22"/>
                            <w:szCs w:val="22"/>
                          </w:rPr>
                        </w:pPr>
                        <w:r>
                          <w:rPr>
                            <w:bCs/>
                            <w:iCs/>
                            <w:sz w:val="22"/>
                            <w:szCs w:val="22"/>
                          </w:rPr>
                          <w:t>Expand refund provisions associated with TSS-visa applications so that businesses are refunded the SAF levy in the event of any unsuccessful applications, regardless of the reasons involved.</w:t>
                        </w:r>
                      </w:p>
                      <w:p w14:paraId="598A8C1E" w14:textId="1C4D3483" w:rsidR="005A73C8" w:rsidRPr="003643BA" w:rsidRDefault="005A73C8" w:rsidP="00513958">
                        <w:pPr>
                          <w:pStyle w:val="ListParagraph"/>
                          <w:numPr>
                            <w:ilvl w:val="0"/>
                            <w:numId w:val="12"/>
                          </w:numPr>
                          <w:spacing w:line="360" w:lineRule="auto"/>
                          <w:jc w:val="both"/>
                          <w:rPr>
                            <w:bCs/>
                            <w:iCs/>
                            <w:sz w:val="22"/>
                            <w:szCs w:val="22"/>
                          </w:rPr>
                        </w:pPr>
                        <w:r w:rsidRPr="003643BA">
                          <w:rPr>
                            <w:sz w:val="22"/>
                          </w:rPr>
                          <w:t>Non-upfront payment options</w:t>
                        </w:r>
                        <w:r>
                          <w:rPr>
                            <w:sz w:val="22"/>
                          </w:rPr>
                          <w:t xml:space="preserve"> for the SAF levy</w:t>
                        </w:r>
                        <w:r w:rsidRPr="003643BA">
                          <w:rPr>
                            <w:sz w:val="22"/>
                          </w:rPr>
                          <w:t xml:space="preserve"> should be made available to employers </w:t>
                        </w:r>
                        <w:r>
                          <w:rPr>
                            <w:sz w:val="22"/>
                          </w:rPr>
                          <w:t>when processing applications</w:t>
                        </w:r>
                        <w:r w:rsidRPr="003643BA">
                          <w:rPr>
                            <w:sz w:val="22"/>
                          </w:rPr>
                          <w:t>.</w:t>
                        </w:r>
                      </w:p>
                    </w:txbxContent>
                  </v:textbox>
                </v:shape>
                <w10:wrap anchorx="margin"/>
              </v:group>
            </w:pict>
          </mc:Fallback>
        </mc:AlternateContent>
      </w:r>
    </w:p>
    <w:p w14:paraId="4E85C8CD" w14:textId="5D93B9C2" w:rsidR="00513958" w:rsidRPr="00B35FF4" w:rsidRDefault="00513958" w:rsidP="00513958">
      <w:pPr>
        <w:spacing w:line="360" w:lineRule="auto"/>
        <w:jc w:val="both"/>
        <w:rPr>
          <w:rFonts w:asciiTheme="majorHAnsi" w:hAnsiTheme="majorHAnsi" w:cstheme="majorHAnsi"/>
          <w:sz w:val="22"/>
          <w:szCs w:val="22"/>
        </w:rPr>
      </w:pPr>
    </w:p>
    <w:p w14:paraId="7D753237" w14:textId="1F6B1A05" w:rsidR="00513958" w:rsidRPr="00B35FF4" w:rsidRDefault="00513958" w:rsidP="00513958">
      <w:pPr>
        <w:spacing w:line="360" w:lineRule="auto"/>
        <w:ind w:left="-142" w:right="-282"/>
        <w:rPr>
          <w:rFonts w:asciiTheme="majorHAnsi" w:hAnsiTheme="majorHAnsi" w:cstheme="majorHAnsi"/>
          <w:color w:val="002072"/>
          <w:sz w:val="22"/>
          <w:szCs w:val="22"/>
        </w:rPr>
      </w:pPr>
    </w:p>
    <w:p w14:paraId="14146EB4" w14:textId="55B5E890" w:rsidR="00513958" w:rsidRPr="00B35FF4" w:rsidRDefault="00513958" w:rsidP="00513958">
      <w:pPr>
        <w:spacing w:line="360" w:lineRule="auto"/>
        <w:ind w:left="-142" w:right="-282"/>
        <w:rPr>
          <w:rFonts w:asciiTheme="majorHAnsi" w:hAnsiTheme="majorHAnsi" w:cstheme="majorHAnsi"/>
          <w:color w:val="002072"/>
          <w:sz w:val="22"/>
          <w:szCs w:val="22"/>
        </w:rPr>
      </w:pPr>
    </w:p>
    <w:p w14:paraId="38AA524F" w14:textId="77777777" w:rsidR="00EC66F7" w:rsidRDefault="00EC66F7" w:rsidP="00EC66F7">
      <w:pPr>
        <w:rPr>
          <w:rFonts w:ascii="Gill Sans MT" w:hAnsi="Gill Sans MT"/>
          <w:color w:val="B26F00"/>
        </w:rPr>
      </w:pPr>
      <w:bookmarkStart w:id="59" w:name="_Toc534817941"/>
    </w:p>
    <w:p w14:paraId="073E94A7" w14:textId="77777777" w:rsidR="00EC66F7" w:rsidRDefault="00EC66F7" w:rsidP="00EC66F7">
      <w:pPr>
        <w:rPr>
          <w:rFonts w:ascii="Gill Sans MT" w:hAnsi="Gill Sans MT"/>
          <w:color w:val="B26F00"/>
        </w:rPr>
      </w:pPr>
    </w:p>
    <w:p w14:paraId="62CE8BD5" w14:textId="77777777" w:rsidR="00EC66F7" w:rsidRDefault="00EC66F7" w:rsidP="00EC66F7">
      <w:pPr>
        <w:rPr>
          <w:rFonts w:ascii="Gill Sans MT" w:hAnsi="Gill Sans MT"/>
          <w:color w:val="B26F00"/>
        </w:rPr>
      </w:pPr>
    </w:p>
    <w:p w14:paraId="6920FED2" w14:textId="77777777" w:rsidR="00EC66F7" w:rsidRDefault="00EC66F7" w:rsidP="00EC66F7">
      <w:pPr>
        <w:rPr>
          <w:rFonts w:ascii="Gill Sans MT" w:hAnsi="Gill Sans MT"/>
          <w:color w:val="B26F00"/>
        </w:rPr>
      </w:pPr>
    </w:p>
    <w:p w14:paraId="7765F46A" w14:textId="77777777" w:rsidR="00EC66F7" w:rsidRDefault="00EC66F7" w:rsidP="00EC66F7">
      <w:pPr>
        <w:rPr>
          <w:rFonts w:ascii="Gill Sans MT" w:hAnsi="Gill Sans MT"/>
          <w:color w:val="B26F00"/>
        </w:rPr>
      </w:pPr>
    </w:p>
    <w:p w14:paraId="4E3A87AD" w14:textId="77777777" w:rsidR="00EC66F7" w:rsidRDefault="00EC66F7" w:rsidP="00EC66F7">
      <w:pPr>
        <w:rPr>
          <w:rFonts w:ascii="Gill Sans MT" w:hAnsi="Gill Sans MT"/>
          <w:color w:val="B26F00"/>
        </w:rPr>
      </w:pPr>
    </w:p>
    <w:p w14:paraId="0FE5B2AE" w14:textId="1D5E85AA" w:rsidR="008D44C0" w:rsidRPr="00EC66F7" w:rsidRDefault="008D44C0" w:rsidP="00EC66F7">
      <w:pPr>
        <w:pStyle w:val="Heading2"/>
        <w:rPr>
          <w:color w:val="B26F00"/>
          <w:sz w:val="36"/>
        </w:rPr>
      </w:pPr>
      <w:r w:rsidRPr="00B35FF4">
        <w:t>Working Holiday Maker Visa</w:t>
      </w:r>
      <w:bookmarkEnd w:id="59"/>
      <w:r w:rsidRPr="00B35FF4">
        <w:t xml:space="preserve"> </w:t>
      </w:r>
    </w:p>
    <w:p w14:paraId="76B53FEF" w14:textId="687E9E04" w:rsidR="00A93061" w:rsidRDefault="00A93061" w:rsidP="00755E24">
      <w:pPr>
        <w:spacing w:line="360" w:lineRule="auto"/>
        <w:jc w:val="both"/>
        <w:rPr>
          <w:rFonts w:asciiTheme="majorHAnsi" w:hAnsiTheme="majorHAnsi"/>
          <w:sz w:val="22"/>
          <w:szCs w:val="22"/>
        </w:rPr>
      </w:pPr>
      <w:r>
        <w:rPr>
          <w:rFonts w:asciiTheme="majorHAnsi" w:hAnsiTheme="majorHAnsi"/>
          <w:sz w:val="22"/>
          <w:szCs w:val="22"/>
        </w:rPr>
        <w:t>Despite the present restrictions limiting the amount of time they are permitted to work at the one employer, Working Holiday Makers (WHMs) still represent an important labour source for small businesses in the café, restaurant and catering industry. The industry’s reliance on WHMs, in addition to categories of overseas migrants, has increased due to the persistent shortages in locally-trained skilled workers across a variety of key occupations. As such, R&amp;CA is committed to ensuring that Australia remains an attraction destination for WHMs with visa fees that are internationally competitive.</w:t>
      </w:r>
      <w:r w:rsidRPr="00A93061">
        <w:rPr>
          <w:rFonts w:asciiTheme="majorHAnsi" w:hAnsiTheme="majorHAnsi"/>
          <w:sz w:val="22"/>
          <w:szCs w:val="22"/>
        </w:rPr>
        <w:t xml:space="preserve"> </w:t>
      </w:r>
      <w:r w:rsidRPr="00B35FF4">
        <w:rPr>
          <w:rFonts w:asciiTheme="majorHAnsi" w:hAnsiTheme="majorHAnsi"/>
          <w:sz w:val="22"/>
          <w:szCs w:val="22"/>
        </w:rPr>
        <w:t xml:space="preserve">R&amp;CA argues that a meaningful reduction in the cost of </w:t>
      </w:r>
      <w:r>
        <w:rPr>
          <w:rFonts w:asciiTheme="majorHAnsi" w:hAnsiTheme="majorHAnsi"/>
          <w:sz w:val="22"/>
          <w:szCs w:val="22"/>
        </w:rPr>
        <w:t>all visa categori</w:t>
      </w:r>
      <w:r w:rsidR="00FE67C8">
        <w:rPr>
          <w:rFonts w:asciiTheme="majorHAnsi" w:hAnsiTheme="majorHAnsi"/>
          <w:sz w:val="22"/>
          <w:szCs w:val="22"/>
        </w:rPr>
        <w:t>es, including the WHM visa, is</w:t>
      </w:r>
      <w:r>
        <w:rPr>
          <w:rFonts w:asciiTheme="majorHAnsi" w:hAnsiTheme="majorHAnsi"/>
          <w:sz w:val="22"/>
          <w:szCs w:val="22"/>
        </w:rPr>
        <w:t xml:space="preserve"> urgently needed measure</w:t>
      </w:r>
      <w:r w:rsidRPr="00B35FF4">
        <w:rPr>
          <w:rFonts w:asciiTheme="majorHAnsi" w:hAnsiTheme="majorHAnsi"/>
          <w:sz w:val="22"/>
          <w:szCs w:val="22"/>
        </w:rPr>
        <w:t xml:space="preserve"> to </w:t>
      </w:r>
      <w:r>
        <w:rPr>
          <w:rFonts w:asciiTheme="majorHAnsi" w:hAnsiTheme="majorHAnsi"/>
          <w:sz w:val="22"/>
          <w:szCs w:val="22"/>
        </w:rPr>
        <w:t xml:space="preserve">reverse significant declines in the number of overall </w:t>
      </w:r>
      <w:proofErr w:type="gramStart"/>
      <w:r>
        <w:rPr>
          <w:rFonts w:asciiTheme="majorHAnsi" w:hAnsiTheme="majorHAnsi"/>
          <w:sz w:val="22"/>
          <w:szCs w:val="22"/>
        </w:rPr>
        <w:t>application</w:t>
      </w:r>
      <w:proofErr w:type="gramEnd"/>
      <w:r>
        <w:rPr>
          <w:rFonts w:asciiTheme="majorHAnsi" w:hAnsiTheme="majorHAnsi"/>
          <w:sz w:val="22"/>
          <w:szCs w:val="22"/>
        </w:rPr>
        <w:t xml:space="preserve"> received. </w:t>
      </w:r>
    </w:p>
    <w:p w14:paraId="466DDE74" w14:textId="69AE916A" w:rsidR="00513958" w:rsidRDefault="007D46AE" w:rsidP="00BF071B">
      <w:pPr>
        <w:spacing w:line="360" w:lineRule="auto"/>
        <w:jc w:val="both"/>
        <w:rPr>
          <w:rFonts w:asciiTheme="majorHAnsi" w:hAnsiTheme="majorHAnsi"/>
          <w:sz w:val="22"/>
          <w:szCs w:val="22"/>
        </w:rPr>
      </w:pPr>
      <w:r w:rsidRPr="00B35FF4">
        <w:rPr>
          <w:rFonts w:asciiTheme="majorHAnsi" w:hAnsiTheme="majorHAnsi"/>
          <w:sz w:val="22"/>
          <w:szCs w:val="22"/>
        </w:rPr>
        <w:t>Even though</w:t>
      </w:r>
      <w:r w:rsidR="000C461C" w:rsidRPr="00B35FF4">
        <w:rPr>
          <w:rFonts w:asciiTheme="majorHAnsi" w:hAnsiTheme="majorHAnsi"/>
          <w:sz w:val="22"/>
          <w:szCs w:val="22"/>
        </w:rPr>
        <w:t xml:space="preserve"> the Commonwealth Government outlined a commit</w:t>
      </w:r>
      <w:r w:rsidRPr="00B35FF4">
        <w:rPr>
          <w:rFonts w:asciiTheme="majorHAnsi" w:hAnsiTheme="majorHAnsi"/>
          <w:sz w:val="22"/>
          <w:szCs w:val="22"/>
        </w:rPr>
        <w:t>ment</w:t>
      </w:r>
      <w:r w:rsidR="000C461C" w:rsidRPr="00B35FF4">
        <w:rPr>
          <w:rFonts w:asciiTheme="majorHAnsi" w:hAnsiTheme="majorHAnsi"/>
          <w:sz w:val="22"/>
          <w:szCs w:val="22"/>
        </w:rPr>
        <w:t xml:space="preserve"> to reduce</w:t>
      </w:r>
      <w:r w:rsidR="00513958">
        <w:rPr>
          <w:rFonts w:asciiTheme="majorHAnsi" w:hAnsiTheme="majorHAnsi"/>
          <w:sz w:val="22"/>
          <w:szCs w:val="22"/>
        </w:rPr>
        <w:t xml:space="preserve"> the cost of the WHM visa to $390</w:t>
      </w:r>
      <w:r w:rsidR="000C461C" w:rsidRPr="00B35FF4">
        <w:rPr>
          <w:rFonts w:asciiTheme="majorHAnsi" w:hAnsiTheme="majorHAnsi"/>
          <w:sz w:val="22"/>
          <w:szCs w:val="22"/>
        </w:rPr>
        <w:t xml:space="preserve"> in its</w:t>
      </w:r>
      <w:r w:rsidRPr="00B35FF4">
        <w:rPr>
          <w:rFonts w:asciiTheme="majorHAnsi" w:hAnsiTheme="majorHAnsi"/>
          <w:sz w:val="22"/>
          <w:szCs w:val="22"/>
        </w:rPr>
        <w:t xml:space="preserve"> 2016</w:t>
      </w:r>
      <w:r w:rsidR="000C461C" w:rsidRPr="00B35FF4">
        <w:rPr>
          <w:rFonts w:asciiTheme="majorHAnsi" w:hAnsiTheme="majorHAnsi"/>
          <w:sz w:val="22"/>
          <w:szCs w:val="22"/>
        </w:rPr>
        <w:t xml:space="preserve"> </w:t>
      </w:r>
      <w:r w:rsidR="000C461C" w:rsidRPr="00B35FF4">
        <w:rPr>
          <w:rFonts w:asciiTheme="majorHAnsi" w:hAnsiTheme="majorHAnsi"/>
          <w:i/>
          <w:sz w:val="22"/>
          <w:szCs w:val="22"/>
        </w:rPr>
        <w:t>Working Holiday Maker Reform Package</w:t>
      </w:r>
      <w:r w:rsidR="000C461C" w:rsidRPr="00B35FF4">
        <w:rPr>
          <w:rFonts w:asciiTheme="majorHAnsi" w:hAnsiTheme="majorHAnsi"/>
          <w:sz w:val="22"/>
          <w:szCs w:val="22"/>
        </w:rPr>
        <w:t>, the cost of the WHM visa (subclass 417 and s</w:t>
      </w:r>
      <w:r w:rsidR="00513958">
        <w:rPr>
          <w:rFonts w:asciiTheme="majorHAnsi" w:hAnsiTheme="majorHAnsi"/>
          <w:sz w:val="22"/>
          <w:szCs w:val="22"/>
        </w:rPr>
        <w:t xml:space="preserve">ubclass 462) currently </w:t>
      </w:r>
      <w:r w:rsidR="00FE67C8">
        <w:rPr>
          <w:rFonts w:asciiTheme="majorHAnsi" w:hAnsiTheme="majorHAnsi"/>
          <w:sz w:val="22"/>
          <w:szCs w:val="22"/>
        </w:rPr>
        <w:t>stands at $45</w:t>
      </w:r>
      <w:r w:rsidR="000C461C" w:rsidRPr="00B35FF4">
        <w:rPr>
          <w:rFonts w:asciiTheme="majorHAnsi" w:hAnsiTheme="majorHAnsi"/>
          <w:sz w:val="22"/>
          <w:szCs w:val="22"/>
        </w:rPr>
        <w:t>0.00.</w:t>
      </w:r>
      <w:r w:rsidR="00D97616" w:rsidRPr="00B35FF4">
        <w:rPr>
          <w:rFonts w:asciiTheme="majorHAnsi" w:hAnsiTheme="majorHAnsi"/>
          <w:sz w:val="22"/>
          <w:szCs w:val="22"/>
        </w:rPr>
        <w:t xml:space="preserve"> </w:t>
      </w:r>
      <w:r w:rsidR="000C461C" w:rsidRPr="00B35FF4">
        <w:rPr>
          <w:rFonts w:asciiTheme="majorHAnsi" w:hAnsiTheme="majorHAnsi"/>
          <w:sz w:val="22"/>
          <w:szCs w:val="22"/>
        </w:rPr>
        <w:t>R&amp;CA is disappointed that the Commonwealth Government</w:t>
      </w:r>
      <w:r w:rsidR="00513958">
        <w:rPr>
          <w:rFonts w:asciiTheme="majorHAnsi" w:hAnsiTheme="majorHAnsi"/>
          <w:sz w:val="22"/>
          <w:szCs w:val="22"/>
        </w:rPr>
        <w:t xml:space="preserve"> has</w:t>
      </w:r>
      <w:r w:rsidR="000C461C" w:rsidRPr="00B35FF4">
        <w:rPr>
          <w:rFonts w:asciiTheme="majorHAnsi" w:hAnsiTheme="majorHAnsi"/>
          <w:sz w:val="22"/>
          <w:szCs w:val="22"/>
        </w:rPr>
        <w:t xml:space="preserve"> </w:t>
      </w:r>
      <w:r w:rsidR="00513958">
        <w:rPr>
          <w:rFonts w:asciiTheme="majorHAnsi" w:hAnsiTheme="majorHAnsi"/>
          <w:sz w:val="22"/>
          <w:szCs w:val="22"/>
        </w:rPr>
        <w:t xml:space="preserve">thus far </w:t>
      </w:r>
      <w:r w:rsidR="000C461C" w:rsidRPr="00B35FF4">
        <w:rPr>
          <w:rFonts w:asciiTheme="majorHAnsi" w:hAnsiTheme="majorHAnsi"/>
          <w:sz w:val="22"/>
          <w:szCs w:val="22"/>
        </w:rPr>
        <w:t>f</w:t>
      </w:r>
      <w:r w:rsidR="004E325B" w:rsidRPr="00B35FF4">
        <w:rPr>
          <w:rFonts w:asciiTheme="majorHAnsi" w:hAnsiTheme="majorHAnsi"/>
          <w:sz w:val="22"/>
          <w:szCs w:val="22"/>
        </w:rPr>
        <w:t xml:space="preserve">ailed to honour this commitment, arguing that the increased cost of the WHM visa </w:t>
      </w:r>
      <w:r w:rsidRPr="00B35FF4">
        <w:rPr>
          <w:rFonts w:asciiTheme="majorHAnsi" w:hAnsiTheme="majorHAnsi"/>
          <w:sz w:val="22"/>
          <w:szCs w:val="22"/>
        </w:rPr>
        <w:t xml:space="preserve">has </w:t>
      </w:r>
      <w:r w:rsidR="004E325B" w:rsidRPr="00B35FF4">
        <w:rPr>
          <w:rFonts w:asciiTheme="majorHAnsi" w:hAnsiTheme="majorHAnsi"/>
          <w:sz w:val="22"/>
          <w:szCs w:val="22"/>
        </w:rPr>
        <w:t>significant</w:t>
      </w:r>
      <w:r w:rsidRPr="00B35FF4">
        <w:rPr>
          <w:rFonts w:asciiTheme="majorHAnsi" w:hAnsiTheme="majorHAnsi"/>
          <w:sz w:val="22"/>
          <w:szCs w:val="22"/>
        </w:rPr>
        <w:t>ly contributed</w:t>
      </w:r>
      <w:r w:rsidR="004E325B" w:rsidRPr="00B35FF4">
        <w:rPr>
          <w:rFonts w:asciiTheme="majorHAnsi" w:hAnsiTheme="majorHAnsi"/>
          <w:sz w:val="22"/>
          <w:szCs w:val="22"/>
        </w:rPr>
        <w:t xml:space="preserve"> to the overall decline in the</w:t>
      </w:r>
      <w:r w:rsidRPr="00B35FF4">
        <w:rPr>
          <w:rFonts w:asciiTheme="majorHAnsi" w:hAnsiTheme="majorHAnsi"/>
          <w:sz w:val="22"/>
          <w:szCs w:val="22"/>
        </w:rPr>
        <w:t xml:space="preserve"> total</w:t>
      </w:r>
      <w:r w:rsidR="004E325B" w:rsidRPr="00B35FF4">
        <w:rPr>
          <w:rFonts w:asciiTheme="majorHAnsi" w:hAnsiTheme="majorHAnsi"/>
          <w:sz w:val="22"/>
          <w:szCs w:val="22"/>
        </w:rPr>
        <w:t xml:space="preserve"> number of applications.</w:t>
      </w:r>
      <w:r w:rsidRPr="00B35FF4">
        <w:rPr>
          <w:rFonts w:asciiTheme="majorHAnsi" w:hAnsiTheme="majorHAnsi"/>
          <w:sz w:val="22"/>
          <w:szCs w:val="22"/>
        </w:rPr>
        <w:t xml:space="preserve"> </w:t>
      </w:r>
    </w:p>
    <w:p w14:paraId="690D7B7A" w14:textId="77777777" w:rsidR="005F3621" w:rsidRDefault="005F3621" w:rsidP="00BF071B">
      <w:pPr>
        <w:spacing w:line="360" w:lineRule="auto"/>
        <w:jc w:val="both"/>
        <w:rPr>
          <w:rFonts w:asciiTheme="majorHAnsi" w:hAnsiTheme="majorHAnsi"/>
          <w:sz w:val="22"/>
          <w:szCs w:val="22"/>
        </w:rPr>
      </w:pPr>
    </w:p>
    <w:p w14:paraId="3CC155BB" w14:textId="0A22FA77" w:rsidR="008D44C0" w:rsidRPr="00B35FF4" w:rsidRDefault="00513958" w:rsidP="00BF071B">
      <w:pPr>
        <w:spacing w:line="360" w:lineRule="auto"/>
        <w:jc w:val="both"/>
        <w:rPr>
          <w:rFonts w:asciiTheme="majorHAnsi" w:hAnsiTheme="majorHAnsi"/>
          <w:sz w:val="22"/>
          <w:szCs w:val="22"/>
        </w:rPr>
      </w:pPr>
      <w:r>
        <w:rPr>
          <w:rFonts w:asciiTheme="majorHAnsi" w:hAnsiTheme="majorHAnsi"/>
          <w:sz w:val="22"/>
          <w:szCs w:val="22"/>
        </w:rPr>
        <w:lastRenderedPageBreak/>
        <w:t>R&amp;CA highlights the fact that a</w:t>
      </w:r>
      <w:r w:rsidR="007D46AE" w:rsidRPr="00B35FF4">
        <w:rPr>
          <w:rFonts w:asciiTheme="majorHAnsi" w:hAnsiTheme="majorHAnsi"/>
          <w:sz w:val="22"/>
          <w:szCs w:val="22"/>
        </w:rPr>
        <w:t xml:space="preserve"> reduction in WHM applications has a negative effect on hospitality businesses, both in terms of WHMs as a labour source, as well as their typically high aver</w:t>
      </w:r>
      <w:r>
        <w:rPr>
          <w:rFonts w:asciiTheme="majorHAnsi" w:hAnsiTheme="majorHAnsi"/>
          <w:sz w:val="22"/>
          <w:szCs w:val="22"/>
        </w:rPr>
        <w:t>age spend whilst in the country, much of which is also at hospitality businesses</w:t>
      </w:r>
      <w:r w:rsidR="007D46AE" w:rsidRPr="00B35FF4">
        <w:rPr>
          <w:rFonts w:asciiTheme="majorHAnsi" w:hAnsiTheme="majorHAnsi"/>
          <w:sz w:val="22"/>
          <w:szCs w:val="22"/>
        </w:rPr>
        <w:t xml:space="preserve">. </w:t>
      </w:r>
      <w:r w:rsidR="00BF071B" w:rsidRPr="00B35FF4">
        <w:rPr>
          <w:rFonts w:asciiTheme="majorHAnsi" w:hAnsiTheme="majorHAnsi"/>
          <w:sz w:val="22"/>
          <w:szCs w:val="22"/>
        </w:rPr>
        <w:t xml:space="preserve">R&amp;CA strongly urges the Commonwealth Government to reinstate its </w:t>
      </w:r>
      <w:r>
        <w:rPr>
          <w:rFonts w:asciiTheme="majorHAnsi" w:hAnsiTheme="majorHAnsi"/>
          <w:sz w:val="22"/>
          <w:szCs w:val="22"/>
        </w:rPr>
        <w:t xml:space="preserve">policy </w:t>
      </w:r>
      <w:r w:rsidR="00BF071B" w:rsidRPr="00B35FF4">
        <w:rPr>
          <w:rFonts w:asciiTheme="majorHAnsi" w:hAnsiTheme="majorHAnsi"/>
          <w:sz w:val="22"/>
          <w:szCs w:val="22"/>
        </w:rPr>
        <w:t xml:space="preserve">original commitment to reduce the WHM visa fee from </w:t>
      </w:r>
      <w:r w:rsidR="00FE67C8">
        <w:rPr>
          <w:rFonts w:asciiTheme="majorHAnsi" w:hAnsiTheme="majorHAnsi"/>
          <w:sz w:val="22"/>
          <w:szCs w:val="22"/>
        </w:rPr>
        <w:t xml:space="preserve">the current </w:t>
      </w:r>
      <w:r w:rsidR="00BF071B" w:rsidRPr="00B35FF4">
        <w:rPr>
          <w:rFonts w:asciiTheme="majorHAnsi" w:hAnsiTheme="majorHAnsi"/>
          <w:sz w:val="22"/>
          <w:szCs w:val="22"/>
        </w:rPr>
        <w:t>$4</w:t>
      </w:r>
      <w:r w:rsidR="00FE67C8">
        <w:rPr>
          <w:rFonts w:asciiTheme="majorHAnsi" w:hAnsiTheme="majorHAnsi"/>
          <w:sz w:val="22"/>
          <w:szCs w:val="22"/>
        </w:rPr>
        <w:t>5</w:t>
      </w:r>
      <w:r w:rsidR="00BF071B" w:rsidRPr="00B35FF4">
        <w:rPr>
          <w:rFonts w:asciiTheme="majorHAnsi" w:hAnsiTheme="majorHAnsi"/>
          <w:sz w:val="22"/>
          <w:szCs w:val="22"/>
        </w:rPr>
        <w:t xml:space="preserve">0.00 to $390.00. </w:t>
      </w:r>
      <w:r>
        <w:rPr>
          <w:rFonts w:asciiTheme="majorHAnsi" w:hAnsiTheme="majorHAnsi"/>
          <w:sz w:val="22"/>
          <w:szCs w:val="22"/>
        </w:rPr>
        <w:t xml:space="preserve">R&amp;CA believes that a meaningful reduction in price for the WHM visa would translate to an increased number of visa applications being received. </w:t>
      </w:r>
    </w:p>
    <w:p w14:paraId="52BBE346" w14:textId="53628444" w:rsidR="007F4506" w:rsidRPr="00B35FF4" w:rsidRDefault="008D44C0" w:rsidP="007F4506">
      <w:pPr>
        <w:spacing w:before="0" w:after="0"/>
        <w:rPr>
          <w:rFonts w:asciiTheme="majorHAnsi" w:hAnsiTheme="majorHAnsi" w:cstheme="majorHAnsi"/>
          <w:b/>
          <w:color w:val="002072"/>
          <w:sz w:val="22"/>
          <w:szCs w:val="22"/>
        </w:rPr>
      </w:pPr>
      <w:r w:rsidRPr="00B35FF4">
        <w:rPr>
          <w:rFonts w:asciiTheme="majorHAnsi" w:hAnsiTheme="majorHAnsi" w:cstheme="majorHAnsi"/>
          <w:noProof/>
          <w:sz w:val="22"/>
          <w:szCs w:val="22"/>
          <w:highlight w:val="yellow"/>
          <w:lang w:eastAsia="en-AU"/>
        </w:rPr>
        <mc:AlternateContent>
          <mc:Choice Requires="wpg">
            <w:drawing>
              <wp:anchor distT="0" distB="0" distL="114300" distR="114300" simplePos="0" relativeHeight="251948032" behindDoc="0" locked="0" layoutInCell="1" allowOverlap="1" wp14:anchorId="2AAD4DBB" wp14:editId="65428B44">
                <wp:simplePos x="0" y="0"/>
                <wp:positionH relativeFrom="margin">
                  <wp:align>center</wp:align>
                </wp:positionH>
                <wp:positionV relativeFrom="paragraph">
                  <wp:posOffset>6869</wp:posOffset>
                </wp:positionV>
                <wp:extent cx="5904230" cy="1094508"/>
                <wp:effectExtent l="0" t="0" r="39370" b="0"/>
                <wp:wrapNone/>
                <wp:docPr id="321" name="Group 321"/>
                <wp:cNvGraphicFramePr/>
                <a:graphic xmlns:a="http://schemas.openxmlformats.org/drawingml/2006/main">
                  <a:graphicData uri="http://schemas.microsoft.com/office/word/2010/wordprocessingGroup">
                    <wpg:wgp>
                      <wpg:cNvGrpSpPr/>
                      <wpg:grpSpPr>
                        <a:xfrm>
                          <a:off x="0" y="0"/>
                          <a:ext cx="5904230" cy="1094508"/>
                          <a:chOff x="0" y="0"/>
                          <a:chExt cx="5904230" cy="1273988"/>
                        </a:xfrm>
                      </wpg:grpSpPr>
                      <wpg:grpSp>
                        <wpg:cNvPr id="327" name="Group 59"/>
                        <wpg:cNvGrpSpPr>
                          <a:grpSpLocks/>
                        </wpg:cNvGrpSpPr>
                        <wpg:grpSpPr bwMode="auto">
                          <a:xfrm>
                            <a:off x="0" y="0"/>
                            <a:ext cx="5904230" cy="310515"/>
                            <a:chOff x="1379" y="9185"/>
                            <a:chExt cx="9298" cy="489"/>
                          </a:xfrm>
                        </wpg:grpSpPr>
                        <wps:wsp>
                          <wps:cNvPr id="328" name="Text Box 60"/>
                          <wps:cNvSpPr txBox="1">
                            <a:spLocks noChangeArrowheads="1"/>
                          </wps:cNvSpPr>
                          <wps:spPr bwMode="auto">
                            <a:xfrm>
                              <a:off x="1379" y="9185"/>
                              <a:ext cx="368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2453" w14:textId="77777777" w:rsidR="005A73C8" w:rsidRPr="005C3974" w:rsidRDefault="005A73C8" w:rsidP="008D44C0">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329" name="AutoShape 61"/>
                          <wps:cNvCnPr>
                            <a:cxnSpLocks noChangeShapeType="1"/>
                          </wps:cNvCnPr>
                          <wps:spPr bwMode="auto">
                            <a:xfrm>
                              <a:off x="1544" y="9674"/>
                              <a:ext cx="9133" cy="0"/>
                            </a:xfrm>
                            <a:prstGeom prst="straightConnector1">
                              <a:avLst/>
                            </a:prstGeom>
                            <a:noFill/>
                            <a:ln w="19050">
                              <a:solidFill>
                                <a:srgbClr val="B26F00"/>
                              </a:solidFill>
                              <a:round/>
                              <a:headEnd/>
                              <a:tailEnd/>
                            </a:ln>
                            <a:extLst>
                              <a:ext uri="{909E8E84-426E-40DD-AFC4-6F175D3DCCD1}">
                                <a14:hiddenFill xmlns:a14="http://schemas.microsoft.com/office/drawing/2010/main">
                                  <a:noFill/>
                                </a14:hiddenFill>
                              </a:ext>
                            </a:extLst>
                          </wps:spPr>
                          <wps:bodyPr/>
                        </wps:wsp>
                      </wpg:grpSp>
                      <wps:wsp>
                        <wps:cNvPr id="330" name="Text Box 62"/>
                        <wps:cNvSpPr txBox="1">
                          <a:spLocks noChangeArrowheads="1"/>
                        </wps:cNvSpPr>
                        <wps:spPr bwMode="auto">
                          <a:xfrm>
                            <a:off x="102413" y="416456"/>
                            <a:ext cx="5799455" cy="857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232F" w14:textId="010B9359" w:rsidR="005A73C8" w:rsidRPr="007D46AE" w:rsidRDefault="005A73C8" w:rsidP="000714E5">
                              <w:pPr>
                                <w:pStyle w:val="ListParagraph"/>
                                <w:numPr>
                                  <w:ilvl w:val="0"/>
                                  <w:numId w:val="12"/>
                                </w:numPr>
                                <w:spacing w:line="360" w:lineRule="auto"/>
                                <w:jc w:val="both"/>
                                <w:rPr>
                                  <w:bCs/>
                                  <w:iCs/>
                                  <w:sz w:val="22"/>
                                  <w:szCs w:val="22"/>
                                </w:rPr>
                              </w:pPr>
                              <w:r>
                                <w:rPr>
                                  <w:bCs/>
                                  <w:iCs/>
                                  <w:sz w:val="22"/>
                                  <w:szCs w:val="22"/>
                                </w:rPr>
                                <w:t xml:space="preserve">Reinstate the Commonwealth Government’s previous commitment to reduce the WHM visa fee from the current $450 to $390.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AD4DBB" id="Group 321" o:spid="_x0000_s1076" style="position:absolute;margin-left:0;margin-top:.55pt;width:464.9pt;height:86.2pt;z-index:251948032;mso-position-horizontal:center;mso-position-horizontal-relative:margin;mso-width-relative:margin;mso-height-relative:margin" coordsize="59042,1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TizPQQAAPwOAAAOAAAAZHJzL2Uyb0RvYy54bWzsV9tu4zYQfS/QfyD07uhGyZIQZZH4EhRI&#10;2wU2+wG0RF1QiVRJOXJa9N87JGX5khib3QWCfVg/yLxz5syZM9L1h13boCcqZM1ZarlXjoUoy3he&#10;szK1Pj+uZ5GFZE9YThrOaGo9U2l9uPn1l+uhS6jHK97kVCA4hMlk6FKr6vsusW2ZVbQl8op3lMFk&#10;wUVLeuiK0s4FGeD0trE9xwntgYu8EzyjUsLo0kxaN/r8oqBZ/2dRSNqjJrXAtl4/hX5u1NO+uSZJ&#10;KUhX1dloBvkGK1pSM7h0OmpJeoK2on5xVFtngkte9FcZb21eFHVGtQ/gjeuceXMv+LbTvpTJUHYT&#10;TADtGU7ffGz2x9NHgeo8tXzPtRAjLQRJ34vUAMAzdGUCq+5F96n7KMaB0vSUx7tCtOoffEE7Dezz&#10;BCzd9SiDwSB2sOcD/hnMuU6MAycy0GcVxOfFvqxavbrTm/txpHfa+4ttZd9kztSZ7J68m596F8Qv&#10;nTMBBD8fePaXBFf14QfnzaHjZWgz/M5zQItse65j/9VI+K4TuMEZEK4/jy0EOMVuNM3t4Yi9GBJK&#10;oYgj7cBFHCCd5IEx8vsY86kiHdVElIoLE6Zgi2HMo4r0Hd+hUKfU0Ol1ijCo38E4RF1DJA20iPFF&#10;RVhJb4XgQ0VJDgZqtgHi01YFt0ykOuRLWL8C2p57fggwvgoZSToh+3vKW6QaqSVALrSZ5OlB9ir+&#10;hyWKG4yv66aBcZI07GQAFpoRuBW2qjl1v1aAf2MnXkWrCM+wF65m2FkuZ7frBZ6Fa3ceLP3lYrF0&#10;/1P3ujip6jynTF2zVyMXvy12oy4aHZn0SPKmztVxyiQpys2iEeiJgBqu9U+RD4w/WmafmqGnwZcz&#10;l1wPO3dePFuH0XyG1ziYxXMnmjlufBeHDo7xcn3q0kPN6Pe7hAbIi8ALDJku+ubo30vfSNLWPdSb&#10;pm5TK5oWkURRcMVyHdqe1I1pH0GhzD9AAYjtA60Jqzhq2NrvNjstp55v9EUmG54/A4UFB4aBBEKx&#10;hEbFxT8WGqDwpJb8e0sEtVDzG4M0iF2MVaXSHRzMPeiI45nN8QxhGRyVWr2FTHPRm+q27URdVnCT&#10;STzGb0GmilqzWqWVsQpcUh2QCmP+O2gGiJvRDGWQFhYUjoVGZ/6CKSxJku3YKMSTWujVj88diO6J&#10;WJgtbxeLAGOjsOEcG/VVyaoKVez6vhELrWMQ572on0mF7AVR+C44Y6AaXBiY3yIcisNu7ATOF0h8&#10;54VrZ2/GUYKSBF4LRq5e4u0PqkaTgB5llhEnk1H7DNMSepZZhrBKribGQmus/e/FXvUOc17xvH2i&#10;Q2V8x4rneNgFrqpXATfEQXhK5GAew1vWWPiiYB742szLhP5Z+6BEXqTlSTn/WfvGl5yzDD3UPq2q&#10;hyrz49c+rSTwiaUFaPwcVN9wx32tPIeP1pv/AQAA//8DAFBLAwQUAAYACAAAACEAAtgi690AAAAG&#10;AQAADwAAAGRycy9kb3ducmV2LnhtbEyPQU/CQBCF7yb+h82YeJNtIaiUbgkh6omYACaG29AObUN3&#10;tukubfn3jic9vnkvb76XrkbbqJ46Xzs2EE8iUMS5K2ouDXwd3p9eQfmAXGDjmAzcyMMqu79LMSnc&#10;wDvq96FUUsI+QQNVCG2itc8rsugnriUW7+w6i0FkV+qiw0HKbaOnUfSsLdYsHypsaVNRftlfrYGP&#10;AYf1LH7rt5fz5nY8zD+/tzEZ8/gwrpegAo3hLwy/+IIOmTCd3JULrxoDMiTINQYl5mK6kB0n0S+z&#10;Oegs1f/xsx8AAAD//wMAUEsBAi0AFAAGAAgAAAAhALaDOJL+AAAA4QEAABMAAAAAAAAAAAAAAAAA&#10;AAAAAFtDb250ZW50X1R5cGVzXS54bWxQSwECLQAUAAYACAAAACEAOP0h/9YAAACUAQAACwAAAAAA&#10;AAAAAAAAAAAvAQAAX3JlbHMvLnJlbHNQSwECLQAUAAYACAAAACEAttU4sz0EAAD8DgAADgAAAAAA&#10;AAAAAAAAAAAuAgAAZHJzL2Uyb0RvYy54bWxQSwECLQAUAAYACAAAACEAAtgi690AAAAGAQAADwAA&#10;AAAAAAAAAAAAAACXBgAAZHJzL2Rvd25yZXYueG1sUEsFBgAAAAAEAAQA8wAAAKEHAAAAAA==&#10;">
                <v:group id="Group 59" o:spid="_x0000_s1077"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Text Box 60" o:spid="_x0000_s1078"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30CD2453" w14:textId="77777777" w:rsidR="005A73C8" w:rsidRPr="005C3974" w:rsidRDefault="005A73C8" w:rsidP="008D44C0">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 id="AutoShape 61" o:spid="_x0000_s1079"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wDwwAAANwAAAAPAAAAZHJzL2Rvd25yZXYueG1sRI/NasMw&#10;EITvhbyD2EBvjfwDpXGimJASCD25cXJfrI3txFoZS7Xdt68KhR6HmfmG2eaz6cRIg2stK4hXEQji&#10;yuqWawWX8vjyBsJ5ZI2dZVLwTQ7y3eJpi5m2E3/SePa1CBB2GSpovO8zKV3VkEG3sj1x8G52MOiD&#10;HGqpB5wC3HQyiaJXabDlsNBgT4eGqsf5yygo4/cH0RSndTHJ7uMe34vxWir1vJz3GxCeZv8f/muf&#10;tII0WcPvmXAE5O4HAAD//wMAUEsBAi0AFAAGAAgAAAAhANvh9svuAAAAhQEAABMAAAAAAAAAAAAA&#10;AAAAAAAAAFtDb250ZW50X1R5cGVzXS54bWxQSwECLQAUAAYACAAAACEAWvQsW78AAAAVAQAACwAA&#10;AAAAAAAAAAAAAAAfAQAAX3JlbHMvLnJlbHNQSwECLQAUAAYACAAAACEAKxt8A8MAAADcAAAADwAA&#10;AAAAAAAAAAAAAAAHAgAAZHJzL2Rvd25yZXYueG1sUEsFBgAAAAADAAMAtwAAAPcCAAAAAA==&#10;" strokecolor="#b26f00" strokeweight="1.5pt"/>
                </v:group>
                <v:shape id="Text Box 62" o:spid="_x0000_s1080" type="#_x0000_t202" style="position:absolute;left:1024;top:4164;width:57994;height: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558A232F" w14:textId="010B9359" w:rsidR="005A73C8" w:rsidRPr="007D46AE" w:rsidRDefault="005A73C8" w:rsidP="000714E5">
                        <w:pPr>
                          <w:pStyle w:val="ListParagraph"/>
                          <w:numPr>
                            <w:ilvl w:val="0"/>
                            <w:numId w:val="12"/>
                          </w:numPr>
                          <w:spacing w:line="360" w:lineRule="auto"/>
                          <w:jc w:val="both"/>
                          <w:rPr>
                            <w:bCs/>
                            <w:iCs/>
                            <w:sz w:val="22"/>
                            <w:szCs w:val="22"/>
                          </w:rPr>
                        </w:pPr>
                        <w:r>
                          <w:rPr>
                            <w:bCs/>
                            <w:iCs/>
                            <w:sz w:val="22"/>
                            <w:szCs w:val="22"/>
                          </w:rPr>
                          <w:t xml:space="preserve">Reinstate the Commonwealth Government’s previous commitment to reduce the WHM visa fee from the current $450 to $390. </w:t>
                        </w:r>
                      </w:p>
                    </w:txbxContent>
                  </v:textbox>
                </v:shape>
                <w10:wrap anchorx="margin"/>
              </v:group>
            </w:pict>
          </mc:Fallback>
        </mc:AlternateContent>
      </w:r>
      <w:bookmarkStart w:id="60" w:name="_Toc386543188"/>
      <w:bookmarkEnd w:id="54"/>
    </w:p>
    <w:p w14:paraId="38D6F021" w14:textId="77777777" w:rsidR="007F4506" w:rsidRPr="00B35FF4" w:rsidRDefault="007F4506" w:rsidP="007F4506">
      <w:pPr>
        <w:spacing w:before="0" w:after="0"/>
        <w:rPr>
          <w:rFonts w:asciiTheme="majorHAnsi" w:hAnsiTheme="majorHAnsi" w:cstheme="majorHAnsi"/>
          <w:b/>
          <w:color w:val="002072"/>
          <w:sz w:val="22"/>
          <w:szCs w:val="22"/>
        </w:rPr>
      </w:pPr>
    </w:p>
    <w:p w14:paraId="4520B0AB" w14:textId="77777777" w:rsidR="007F4506" w:rsidRPr="00B35FF4" w:rsidRDefault="007F4506" w:rsidP="007F4506">
      <w:pPr>
        <w:spacing w:before="0" w:after="0"/>
        <w:rPr>
          <w:rFonts w:asciiTheme="majorHAnsi" w:hAnsiTheme="majorHAnsi" w:cstheme="majorHAnsi"/>
          <w:b/>
          <w:color w:val="002072"/>
          <w:sz w:val="22"/>
          <w:szCs w:val="22"/>
        </w:rPr>
      </w:pPr>
    </w:p>
    <w:p w14:paraId="14AFE6D3" w14:textId="77777777" w:rsidR="007F4506" w:rsidRPr="00B35FF4" w:rsidRDefault="007F4506" w:rsidP="007F4506">
      <w:pPr>
        <w:spacing w:before="0" w:after="0"/>
        <w:rPr>
          <w:rFonts w:asciiTheme="majorHAnsi" w:hAnsiTheme="majorHAnsi" w:cstheme="majorHAnsi"/>
          <w:b/>
          <w:color w:val="002072"/>
          <w:sz w:val="22"/>
          <w:szCs w:val="22"/>
        </w:rPr>
      </w:pPr>
    </w:p>
    <w:p w14:paraId="4F7CAF91" w14:textId="77777777" w:rsidR="00EC66F7" w:rsidRDefault="00EC66F7" w:rsidP="00E80553">
      <w:pPr>
        <w:pStyle w:val="Heading2"/>
        <w:spacing w:line="360" w:lineRule="auto"/>
      </w:pPr>
      <w:bookmarkStart w:id="61" w:name="_Toc534817942"/>
      <w:bookmarkStart w:id="62" w:name="_Toc532568489"/>
      <w:bookmarkEnd w:id="60"/>
    </w:p>
    <w:bookmarkEnd w:id="61"/>
    <w:bookmarkEnd w:id="62"/>
    <w:p w14:paraId="190314B3" w14:textId="51B79CEF" w:rsidR="0023670E" w:rsidRDefault="0023670E">
      <w:pPr>
        <w:rPr>
          <w:rFonts w:ascii="Gill Sans MT" w:hAnsi="Gill Sans MT"/>
          <w:color w:val="B26F00"/>
          <w:sz w:val="36"/>
        </w:rPr>
      </w:pPr>
      <w:r>
        <w:rPr>
          <w:rFonts w:ascii="Gill Sans MT" w:hAnsi="Gill Sans MT"/>
          <w:color w:val="B26F00"/>
        </w:rPr>
        <w:br w:type="page"/>
      </w:r>
    </w:p>
    <w:p w14:paraId="0C06F3F3" w14:textId="2E8AAC5C" w:rsidR="008416A0" w:rsidRPr="00C57159" w:rsidRDefault="00C57159" w:rsidP="00C57159">
      <w:pPr>
        <w:pStyle w:val="Heading1"/>
        <w:rPr>
          <w:rFonts w:ascii="Gill Sans MT" w:hAnsi="Gill Sans MT"/>
          <w:sz w:val="28"/>
          <w:szCs w:val="28"/>
        </w:rPr>
      </w:pPr>
      <w:bookmarkStart w:id="63" w:name="_Toc534817943"/>
      <w:r>
        <w:rPr>
          <w:rFonts w:ascii="Gill Sans MT" w:hAnsi="Gill Sans MT"/>
          <w:color w:val="B26F00"/>
        </w:rPr>
        <w:lastRenderedPageBreak/>
        <w:t>ENVIRONMENT AND ENERGY</w:t>
      </w:r>
      <w:bookmarkEnd w:id="63"/>
      <w:r w:rsidR="006922BB" w:rsidRPr="00B35FF4">
        <w:rPr>
          <w:rFonts w:asciiTheme="majorHAnsi" w:hAnsiTheme="majorHAnsi" w:cstheme="majorHAnsi"/>
          <w:color w:val="B26F00"/>
          <w:sz w:val="22"/>
          <w:szCs w:val="22"/>
        </w:rPr>
        <w:t xml:space="preserve"> </w:t>
      </w:r>
    </w:p>
    <w:p w14:paraId="61566B40" w14:textId="7EC536F0" w:rsidR="00357407" w:rsidRPr="00B35FF4" w:rsidRDefault="00357407" w:rsidP="00C85273">
      <w:pPr>
        <w:pStyle w:val="Heading2"/>
        <w:rPr>
          <w:b/>
        </w:rPr>
      </w:pPr>
      <w:bookmarkStart w:id="64" w:name="_Toc534817944"/>
      <w:r w:rsidRPr="00B35FF4">
        <w:t>Cost of Electricity and Gas</w:t>
      </w:r>
      <w:bookmarkEnd w:id="64"/>
      <w:r w:rsidRPr="00B35FF4">
        <w:t xml:space="preserve"> </w:t>
      </w:r>
    </w:p>
    <w:p w14:paraId="13367A07" w14:textId="77777777" w:rsidR="00541BEB" w:rsidRDefault="00DF1492" w:rsidP="00C349E2">
      <w:pPr>
        <w:spacing w:line="360" w:lineRule="auto"/>
        <w:jc w:val="both"/>
        <w:rPr>
          <w:rFonts w:asciiTheme="majorHAnsi" w:hAnsiTheme="majorHAnsi"/>
          <w:sz w:val="22"/>
          <w:szCs w:val="22"/>
        </w:rPr>
      </w:pPr>
      <w:r w:rsidRPr="00DF1492">
        <w:rPr>
          <w:rFonts w:asciiTheme="majorHAnsi" w:hAnsiTheme="majorHAnsi"/>
          <w:sz w:val="22"/>
          <w:szCs w:val="22"/>
        </w:rPr>
        <w:t xml:space="preserve">It has been </w:t>
      </w:r>
      <w:r w:rsidR="00EB471F">
        <w:rPr>
          <w:rFonts w:asciiTheme="majorHAnsi" w:hAnsiTheme="majorHAnsi"/>
          <w:sz w:val="22"/>
          <w:szCs w:val="22"/>
        </w:rPr>
        <w:t xml:space="preserve">extremely </w:t>
      </w:r>
      <w:r w:rsidRPr="00DF1492">
        <w:rPr>
          <w:rFonts w:asciiTheme="majorHAnsi" w:hAnsiTheme="majorHAnsi"/>
          <w:sz w:val="22"/>
          <w:szCs w:val="22"/>
        </w:rPr>
        <w:t>well-documented that the past twelve months has seen</w:t>
      </w:r>
      <w:r>
        <w:rPr>
          <w:rFonts w:asciiTheme="majorHAnsi" w:hAnsiTheme="majorHAnsi"/>
          <w:sz w:val="22"/>
          <w:szCs w:val="22"/>
        </w:rPr>
        <w:t xml:space="preserve"> a dramatic escalation in the cost of utilities such as electricity and gas amongst businesses and households. </w:t>
      </w:r>
      <w:r w:rsidR="00EB471F">
        <w:rPr>
          <w:rFonts w:asciiTheme="majorHAnsi" w:hAnsiTheme="majorHAnsi"/>
          <w:sz w:val="22"/>
          <w:szCs w:val="22"/>
        </w:rPr>
        <w:t xml:space="preserve">R&amp;CA views this as highly problematic for the sector, given café, restaurants and catering businesses’ reliance on large, energy-intensive equipment to operate their businesses successfully. This is not limited to </w:t>
      </w:r>
      <w:r w:rsidR="00541BEB">
        <w:rPr>
          <w:rFonts w:asciiTheme="majorHAnsi" w:hAnsiTheme="majorHAnsi"/>
          <w:sz w:val="22"/>
          <w:szCs w:val="22"/>
        </w:rPr>
        <w:t xml:space="preserve">commercial grade </w:t>
      </w:r>
      <w:r w:rsidR="00EB471F">
        <w:rPr>
          <w:rFonts w:asciiTheme="majorHAnsi" w:hAnsiTheme="majorHAnsi"/>
          <w:sz w:val="22"/>
          <w:szCs w:val="22"/>
        </w:rPr>
        <w:t>fridges, freezers, ovens, dishwashers, fryers,</w:t>
      </w:r>
      <w:r w:rsidR="00541BEB">
        <w:rPr>
          <w:rFonts w:asciiTheme="majorHAnsi" w:hAnsiTheme="majorHAnsi"/>
          <w:sz w:val="22"/>
          <w:szCs w:val="22"/>
        </w:rPr>
        <w:t xml:space="preserve"> coffee machines,</w:t>
      </w:r>
      <w:r w:rsidR="00EB471F">
        <w:rPr>
          <w:rFonts w:asciiTheme="majorHAnsi" w:hAnsiTheme="majorHAnsi"/>
          <w:sz w:val="22"/>
          <w:szCs w:val="22"/>
        </w:rPr>
        <w:t xml:space="preserve"> air-conditioning</w:t>
      </w:r>
      <w:r w:rsidR="00541BEB">
        <w:rPr>
          <w:rFonts w:asciiTheme="majorHAnsi" w:hAnsiTheme="majorHAnsi"/>
          <w:sz w:val="22"/>
          <w:szCs w:val="22"/>
        </w:rPr>
        <w:t xml:space="preserve"> units and</w:t>
      </w:r>
      <w:r w:rsidR="00EB471F">
        <w:rPr>
          <w:rFonts w:asciiTheme="majorHAnsi" w:hAnsiTheme="majorHAnsi"/>
          <w:sz w:val="22"/>
          <w:szCs w:val="22"/>
        </w:rPr>
        <w:t xml:space="preserve"> </w:t>
      </w:r>
      <w:r w:rsidR="00541BEB">
        <w:rPr>
          <w:rFonts w:asciiTheme="majorHAnsi" w:hAnsiTheme="majorHAnsi"/>
          <w:sz w:val="22"/>
          <w:szCs w:val="22"/>
        </w:rPr>
        <w:t xml:space="preserve">various pieces of </w:t>
      </w:r>
      <w:r w:rsidR="00EB471F">
        <w:rPr>
          <w:rFonts w:asciiTheme="majorHAnsi" w:hAnsiTheme="majorHAnsi"/>
          <w:sz w:val="22"/>
          <w:szCs w:val="22"/>
        </w:rPr>
        <w:t>cleaning equipment</w:t>
      </w:r>
      <w:r w:rsidR="00541BEB">
        <w:rPr>
          <w:rFonts w:asciiTheme="majorHAnsi" w:hAnsiTheme="majorHAnsi"/>
          <w:sz w:val="22"/>
          <w:szCs w:val="22"/>
        </w:rPr>
        <w:t xml:space="preserve">. </w:t>
      </w:r>
    </w:p>
    <w:p w14:paraId="6CA201A6" w14:textId="45B02028" w:rsidR="006922BB" w:rsidRPr="002E2363" w:rsidRDefault="00541BEB" w:rsidP="002E2363">
      <w:pPr>
        <w:spacing w:line="360" w:lineRule="auto"/>
        <w:jc w:val="both"/>
        <w:rPr>
          <w:rFonts w:asciiTheme="majorHAnsi" w:hAnsiTheme="majorHAnsi"/>
          <w:sz w:val="22"/>
          <w:szCs w:val="22"/>
        </w:rPr>
      </w:pPr>
      <w:r>
        <w:rPr>
          <w:rFonts w:asciiTheme="majorHAnsi" w:hAnsiTheme="majorHAnsi"/>
          <w:sz w:val="22"/>
          <w:szCs w:val="22"/>
        </w:rPr>
        <w:t xml:space="preserve">Drastically higher electricity and gas prices are especially problematic for the hospitality sector in that business-owners are subject to a “double-whammy”; </w:t>
      </w:r>
      <w:r w:rsidRPr="00541BEB">
        <w:rPr>
          <w:rFonts w:asciiTheme="majorHAnsi" w:hAnsiTheme="majorHAnsi"/>
          <w:bCs/>
          <w:iCs/>
          <w:sz w:val="22"/>
          <w:szCs w:val="22"/>
        </w:rPr>
        <w:t xml:space="preserve">the business-owners themselves are forced to absorb increases in their operating costs, whilst consumers are less likely to patronise their businesses due to the impact on household spending and discretionary income levels. Whilst consumers can adjust their levels of discretionary spending, cafés and restaurants do not possess this </w:t>
      </w:r>
      <w:proofErr w:type="gramStart"/>
      <w:r w:rsidRPr="00541BEB">
        <w:rPr>
          <w:rFonts w:asciiTheme="majorHAnsi" w:hAnsiTheme="majorHAnsi"/>
          <w:bCs/>
          <w:iCs/>
          <w:sz w:val="22"/>
          <w:szCs w:val="22"/>
        </w:rPr>
        <w:t>ability</w:t>
      </w:r>
      <w:proofErr w:type="gramEnd"/>
      <w:r w:rsidRPr="00541BEB">
        <w:rPr>
          <w:rFonts w:asciiTheme="majorHAnsi" w:hAnsiTheme="majorHAnsi"/>
          <w:bCs/>
          <w:iCs/>
          <w:sz w:val="22"/>
          <w:szCs w:val="22"/>
        </w:rPr>
        <w:t xml:space="preserve"> so they are effectively locked in to this increased expense regardless of how many customers they serve. Business-owners are also generally reluctant to pass on increased operating costs in the form of higher prices due to a fear of customer backlash and the hypercompetitive nature of the industry.</w:t>
      </w:r>
    </w:p>
    <w:p w14:paraId="0C66F7B5" w14:textId="7B0C1F59" w:rsidR="006922BB" w:rsidRPr="002E2363" w:rsidRDefault="006922BB" w:rsidP="00C349E2">
      <w:pPr>
        <w:spacing w:line="360" w:lineRule="auto"/>
        <w:jc w:val="both"/>
        <w:rPr>
          <w:rFonts w:asciiTheme="majorHAnsi" w:hAnsiTheme="majorHAnsi"/>
          <w:bCs/>
          <w:iCs/>
          <w:sz w:val="22"/>
          <w:szCs w:val="22"/>
        </w:rPr>
      </w:pPr>
      <w:r w:rsidRPr="002E2363">
        <w:rPr>
          <w:rFonts w:asciiTheme="majorHAnsi" w:hAnsiTheme="majorHAnsi"/>
          <w:bCs/>
          <w:iCs/>
          <w:sz w:val="22"/>
          <w:szCs w:val="22"/>
        </w:rPr>
        <w:t xml:space="preserve">R&amp;CA urges the Commonwealth Government to ensure that energy security, reliability, affordability and sustainability considerations are balanced. The pernicious incentive to ‘gold plate’ the system that we have seen at a State level, for example, is part of the cause of the current imbalance in these factors. </w:t>
      </w:r>
      <w:r w:rsidR="00C661DE" w:rsidRPr="002E2363">
        <w:rPr>
          <w:rFonts w:asciiTheme="majorHAnsi" w:hAnsiTheme="majorHAnsi"/>
          <w:bCs/>
          <w:iCs/>
          <w:sz w:val="22"/>
          <w:szCs w:val="22"/>
        </w:rPr>
        <w:t xml:space="preserve">For instance, a </w:t>
      </w:r>
      <w:r w:rsidR="00C661DE" w:rsidRPr="002E2363">
        <w:rPr>
          <w:rFonts w:asciiTheme="majorHAnsi" w:hAnsiTheme="majorHAnsi"/>
          <w:sz w:val="22"/>
          <w:szCs w:val="22"/>
        </w:rPr>
        <w:t>Federal Government analysis of the energy markets across all individual Australian jurisdictions found wholesale prices were 30 per cent higher in Queensland than in other states and territories.</w:t>
      </w:r>
    </w:p>
    <w:p w14:paraId="2AE4A4BE" w14:textId="507B1EC7" w:rsidR="00357407" w:rsidRDefault="00C349E2" w:rsidP="007D46AE">
      <w:pPr>
        <w:pStyle w:val="Default"/>
        <w:spacing w:line="360" w:lineRule="auto"/>
        <w:jc w:val="both"/>
        <w:rPr>
          <w:rFonts w:asciiTheme="majorHAnsi" w:hAnsiTheme="majorHAnsi"/>
          <w:bCs/>
          <w:iCs/>
          <w:sz w:val="22"/>
          <w:szCs w:val="22"/>
        </w:rPr>
      </w:pPr>
      <w:r w:rsidRPr="002E2363">
        <w:rPr>
          <w:rFonts w:asciiTheme="majorHAnsi" w:hAnsiTheme="majorHAnsi"/>
          <w:bCs/>
          <w:iCs/>
          <w:sz w:val="22"/>
          <w:szCs w:val="22"/>
        </w:rPr>
        <w:t>Given that the average profit margin of a café or restaurant is 4.2 per cent</w:t>
      </w:r>
      <w:r w:rsidRPr="002E2363">
        <w:rPr>
          <w:rStyle w:val="FootnoteReference"/>
          <w:rFonts w:asciiTheme="majorHAnsi" w:hAnsiTheme="majorHAnsi"/>
          <w:bCs/>
          <w:iCs/>
          <w:sz w:val="22"/>
          <w:szCs w:val="22"/>
        </w:rPr>
        <w:footnoteReference w:id="1"/>
      </w:r>
      <w:r w:rsidRPr="002E2363">
        <w:rPr>
          <w:rFonts w:asciiTheme="majorHAnsi" w:hAnsiTheme="majorHAnsi"/>
          <w:bCs/>
          <w:iCs/>
          <w:sz w:val="22"/>
          <w:szCs w:val="22"/>
        </w:rPr>
        <w:t xml:space="preserve">, even a modest </w:t>
      </w:r>
      <w:r w:rsidR="00D96D8D" w:rsidRPr="002E2363">
        <w:rPr>
          <w:rFonts w:asciiTheme="majorHAnsi" w:hAnsiTheme="majorHAnsi"/>
          <w:bCs/>
          <w:iCs/>
          <w:sz w:val="22"/>
          <w:szCs w:val="22"/>
        </w:rPr>
        <w:t xml:space="preserve">overall </w:t>
      </w:r>
      <w:r w:rsidRPr="002E2363">
        <w:rPr>
          <w:rFonts w:asciiTheme="majorHAnsi" w:hAnsiTheme="majorHAnsi"/>
          <w:bCs/>
          <w:iCs/>
          <w:sz w:val="22"/>
          <w:szCs w:val="22"/>
        </w:rPr>
        <w:t>increase in electricity prices can have a</w:t>
      </w:r>
      <w:r w:rsidR="007D46AE" w:rsidRPr="002E2363">
        <w:rPr>
          <w:rFonts w:asciiTheme="majorHAnsi" w:hAnsiTheme="majorHAnsi"/>
          <w:bCs/>
          <w:iCs/>
          <w:sz w:val="22"/>
          <w:szCs w:val="22"/>
        </w:rPr>
        <w:t xml:space="preserve"> crippling effect on the profitability of these</w:t>
      </w:r>
      <w:r w:rsidR="00D96D8D" w:rsidRPr="002E2363">
        <w:rPr>
          <w:rFonts w:asciiTheme="majorHAnsi" w:hAnsiTheme="majorHAnsi"/>
          <w:bCs/>
          <w:iCs/>
          <w:sz w:val="22"/>
          <w:szCs w:val="22"/>
        </w:rPr>
        <w:t xml:space="preserve"> businesses</w:t>
      </w:r>
      <w:r w:rsidRPr="002E2363">
        <w:rPr>
          <w:rFonts w:asciiTheme="majorHAnsi" w:hAnsiTheme="majorHAnsi"/>
          <w:bCs/>
          <w:iCs/>
          <w:sz w:val="22"/>
          <w:szCs w:val="22"/>
        </w:rPr>
        <w:t xml:space="preserve">. </w:t>
      </w:r>
      <w:r w:rsidR="007D46AE" w:rsidRPr="002E2363">
        <w:rPr>
          <w:rFonts w:asciiTheme="majorHAnsi" w:hAnsiTheme="majorHAnsi"/>
          <w:bCs/>
          <w:iCs/>
          <w:sz w:val="22"/>
          <w:szCs w:val="22"/>
        </w:rPr>
        <w:t xml:space="preserve">As such, </w:t>
      </w:r>
      <w:r w:rsidR="00D96D8D" w:rsidRPr="002E2363">
        <w:rPr>
          <w:rFonts w:asciiTheme="majorHAnsi" w:hAnsiTheme="majorHAnsi"/>
          <w:bCs/>
          <w:iCs/>
          <w:sz w:val="22"/>
          <w:szCs w:val="22"/>
        </w:rPr>
        <w:t>R&amp;CA would urge that the 2018-19 Commonwealth Budget contain specific measures designed to reduce the cost of electricity for both households and small businesses. In particular, R&amp;CA is strongly opposed to any new taxes, levies or charges that increase the cost of electricity or gas.</w:t>
      </w:r>
      <w:r w:rsidR="00D96D8D" w:rsidRPr="00B35FF4">
        <w:rPr>
          <w:rFonts w:asciiTheme="majorHAnsi" w:hAnsiTheme="majorHAnsi"/>
          <w:bCs/>
          <w:iCs/>
          <w:sz w:val="22"/>
          <w:szCs w:val="22"/>
        </w:rPr>
        <w:t xml:space="preserve"> </w:t>
      </w:r>
    </w:p>
    <w:p w14:paraId="6DB8B4EF" w14:textId="01F663EF" w:rsidR="001E34DF" w:rsidRPr="00B35FF4" w:rsidRDefault="00A325FF" w:rsidP="00A325FF">
      <w:pPr>
        <w:pStyle w:val="Default"/>
        <w:spacing w:line="360" w:lineRule="auto"/>
        <w:jc w:val="both"/>
        <w:rPr>
          <w:rFonts w:asciiTheme="majorHAnsi" w:hAnsiTheme="majorHAnsi" w:cstheme="majorHAnsi"/>
          <w:sz w:val="22"/>
          <w:szCs w:val="22"/>
          <w:highlight w:val="yellow"/>
        </w:rPr>
      </w:pPr>
      <w:r>
        <w:rPr>
          <w:noProof/>
        </w:rPr>
        <w:lastRenderedPageBreak/>
        <w:drawing>
          <wp:anchor distT="0" distB="0" distL="114300" distR="114300" simplePos="0" relativeHeight="252001280" behindDoc="0" locked="0" layoutInCell="1" allowOverlap="1" wp14:anchorId="7AA63530" wp14:editId="646474C8">
            <wp:simplePos x="0" y="0"/>
            <wp:positionH relativeFrom="margin">
              <wp:align>right</wp:align>
            </wp:positionH>
            <wp:positionV relativeFrom="paragraph">
              <wp:posOffset>2877510</wp:posOffset>
            </wp:positionV>
            <wp:extent cx="5640705" cy="3444875"/>
            <wp:effectExtent l="0" t="0" r="0" b="0"/>
            <wp:wrapSquare wrapText="bothSides"/>
            <wp:docPr id="556" name="Chart 556">
              <a:extLst xmlns:a="http://schemas.openxmlformats.org/drawingml/2006/main">
                <a:ext uri="{FF2B5EF4-FFF2-40B4-BE49-F238E27FC236}">
                  <a16:creationId xmlns:a16="http://schemas.microsoft.com/office/drawing/2014/main" id="{00000000-0008-0000-1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B35FF4">
        <w:rPr>
          <w:rFonts w:asciiTheme="majorHAnsi" w:hAnsiTheme="majorHAnsi" w:cstheme="majorHAnsi"/>
          <w:noProof/>
          <w:sz w:val="22"/>
          <w:szCs w:val="22"/>
          <w:highlight w:val="yellow"/>
        </w:rPr>
        <mc:AlternateContent>
          <mc:Choice Requires="wps">
            <w:drawing>
              <wp:anchor distT="45720" distB="45720" distL="114300" distR="114300" simplePos="0" relativeHeight="251964416" behindDoc="0" locked="0" layoutInCell="1" allowOverlap="1" wp14:anchorId="71A9CFC1" wp14:editId="25741D43">
                <wp:simplePos x="0" y="0"/>
                <wp:positionH relativeFrom="column">
                  <wp:posOffset>-81457</wp:posOffset>
                </wp:positionH>
                <wp:positionV relativeFrom="paragraph">
                  <wp:posOffset>2555624</wp:posOffset>
                </wp:positionV>
                <wp:extent cx="6184900" cy="3302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330200"/>
                        </a:xfrm>
                        <a:prstGeom prst="rect">
                          <a:avLst/>
                        </a:prstGeom>
                        <a:solidFill>
                          <a:srgbClr val="FFFFFF"/>
                        </a:solidFill>
                        <a:ln w="9525">
                          <a:noFill/>
                          <a:miter lim="800000"/>
                          <a:headEnd/>
                          <a:tailEnd/>
                        </a:ln>
                      </wps:spPr>
                      <wps:txbx>
                        <w:txbxContent>
                          <w:p w14:paraId="299CDB90" w14:textId="5C395A4C" w:rsidR="005A73C8" w:rsidRPr="000D15E9" w:rsidRDefault="005A73C8" w:rsidP="00FB7DC0">
                            <w:pPr>
                              <w:pStyle w:val="Heading3"/>
                              <w:spacing w:before="0"/>
                              <w:rPr>
                                <w:sz w:val="22"/>
                              </w:rPr>
                            </w:pPr>
                            <w:bookmarkStart w:id="65" w:name="_Toc534817945"/>
                            <w:r>
                              <w:rPr>
                                <w:sz w:val="22"/>
                              </w:rPr>
                              <w:t>Figure 8</w:t>
                            </w:r>
                            <w:r w:rsidRPr="000D15E9">
                              <w:rPr>
                                <w:sz w:val="22"/>
                              </w:rPr>
                              <w:t>: Factors Making the Most Difference in Running a Business Successfully</w:t>
                            </w:r>
                            <w:bookmarkEnd w:id="65"/>
                            <w:r w:rsidRPr="000D15E9">
                              <w:rPr>
                                <w:sz w:val="22"/>
                              </w:rPr>
                              <w:t xml:space="preserve">  </w:t>
                            </w:r>
                          </w:p>
                          <w:p w14:paraId="26FB1004" w14:textId="4BE339F0" w:rsidR="005A73C8" w:rsidRDefault="005A73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9CFC1" id="_x0000_s1081" type="#_x0000_t202" style="position:absolute;left:0;text-align:left;margin-left:-6.4pt;margin-top:201.25pt;width:487pt;height:26pt;z-index:25196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HWJA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LaY3lBim&#10;sUlPYgjkPQykiPr01pcY9mgxMAx4jX1OtXr7APyHJwY2HTM7cecc9J1gDfKbxszsInXE8RGk7j9D&#10;g8+wfYAENLROR/FQDoLo2KfjuTeRCsfL6+litszRxdF3dZVj89MTrHzJts6HjwI0iYeKOux9QmeH&#10;Bx8iG1a+hMTHPCjZbKVSyXC7eqMcOTCck21aJ/TfwpQhfUWX82KekA3E/DRCWgacYyV1RRd5XDGd&#10;lVGND6ZJ58CkGs/IRJmTPFGRUZsw1MPYiXlMjtrV0BxRMAfj3OI/w0MH7hclPc5sRf3PPXOCEvXJ&#10;oOjL6WwWhzwZs/lNgYa79NSXHmY4QlU0UDIeNyF9jMjbwB02p5VJt1cmJ844i0nO07+Jw35pp6jX&#10;371+BgAA//8DAFBLAwQUAAYACAAAACEAl7JSd+AAAAALAQAADwAAAGRycy9kb3ducmV2LnhtbEyP&#10;zW6DMBCE75X6DtZW6qVKDAhIQzFRW6lVr/l5AIM3gIrXCDuBvH23p/a4s6OZb8rdYgdxxcn3jhTE&#10;6wgEUuNMT62C0/Fj9QzCB01GD45QwQ097Kr7u1IXxs20x+shtIJDyBdaQRfCWEjpmw6t9ms3IvHv&#10;7CarA59TK82kZw63g0yiKJdW98QNnR7xvcPm+3CxCs5f81O2nevPcNrs0/xN95va3ZR6fFheX0AE&#10;XMKfGX7xGR0qZqrdhYwXg4JVnDB6UJBGSQaCHds8TkDUrGRpBrIq5f8N1Q8AAAD//wMAUEsBAi0A&#10;FAAGAAgAAAAhALaDOJL+AAAA4QEAABMAAAAAAAAAAAAAAAAAAAAAAFtDb250ZW50X1R5cGVzXS54&#10;bWxQSwECLQAUAAYACAAAACEAOP0h/9YAAACUAQAACwAAAAAAAAAAAAAAAAAvAQAAX3JlbHMvLnJl&#10;bHNQSwECLQAUAAYACAAAACEAtD4x1iQCAAAlBAAADgAAAAAAAAAAAAAAAAAuAgAAZHJzL2Uyb0Rv&#10;Yy54bWxQSwECLQAUAAYACAAAACEAl7JSd+AAAAALAQAADwAAAAAAAAAAAAAAAAB+BAAAZHJzL2Rv&#10;d25yZXYueG1sUEsFBgAAAAAEAAQA8wAAAIsFAAAAAA==&#10;" stroked="f">
                <v:textbox>
                  <w:txbxContent>
                    <w:p w14:paraId="299CDB90" w14:textId="5C395A4C" w:rsidR="005A73C8" w:rsidRPr="000D15E9" w:rsidRDefault="005A73C8" w:rsidP="00FB7DC0">
                      <w:pPr>
                        <w:pStyle w:val="Heading3"/>
                        <w:spacing w:before="0"/>
                        <w:rPr>
                          <w:sz w:val="22"/>
                        </w:rPr>
                      </w:pPr>
                      <w:bookmarkStart w:id="66" w:name="_Toc534817945"/>
                      <w:r>
                        <w:rPr>
                          <w:sz w:val="22"/>
                        </w:rPr>
                        <w:t>Figure 8</w:t>
                      </w:r>
                      <w:r w:rsidRPr="000D15E9">
                        <w:rPr>
                          <w:sz w:val="22"/>
                        </w:rPr>
                        <w:t>: Factors Making the Most Difference in Running a Business Successfully</w:t>
                      </w:r>
                      <w:bookmarkEnd w:id="66"/>
                      <w:r w:rsidRPr="000D15E9">
                        <w:rPr>
                          <w:sz w:val="22"/>
                        </w:rPr>
                        <w:t xml:space="preserve">  </w:t>
                      </w:r>
                    </w:p>
                    <w:p w14:paraId="26FB1004" w14:textId="4BE339F0" w:rsidR="005A73C8" w:rsidRDefault="005A73C8"/>
                  </w:txbxContent>
                </v:textbox>
                <w10:wrap type="square"/>
              </v:shape>
            </w:pict>
          </mc:Fallback>
        </mc:AlternateContent>
      </w:r>
      <w:r w:rsidRPr="00B35FF4">
        <w:rPr>
          <w:rFonts w:asciiTheme="majorHAnsi" w:hAnsiTheme="majorHAnsi" w:cstheme="majorHAnsi"/>
          <w:noProof/>
          <w:sz w:val="22"/>
          <w:szCs w:val="22"/>
          <w:highlight w:val="yellow"/>
        </w:rPr>
        <mc:AlternateContent>
          <mc:Choice Requires="wps">
            <w:drawing>
              <wp:anchor distT="45720" distB="45720" distL="114300" distR="114300" simplePos="0" relativeHeight="251966464" behindDoc="0" locked="0" layoutInCell="1" allowOverlap="1" wp14:anchorId="153E54B1" wp14:editId="52642F55">
                <wp:simplePos x="0" y="0"/>
                <wp:positionH relativeFrom="margin">
                  <wp:posOffset>138223</wp:posOffset>
                </wp:positionH>
                <wp:positionV relativeFrom="paragraph">
                  <wp:posOffset>6300899</wp:posOffset>
                </wp:positionV>
                <wp:extent cx="3568700" cy="33020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330200"/>
                        </a:xfrm>
                        <a:prstGeom prst="rect">
                          <a:avLst/>
                        </a:prstGeom>
                        <a:solidFill>
                          <a:srgbClr val="FFFFFF"/>
                        </a:solidFill>
                        <a:ln w="9525">
                          <a:noFill/>
                          <a:miter lim="800000"/>
                          <a:headEnd/>
                          <a:tailEnd/>
                        </a:ln>
                      </wps:spPr>
                      <wps:txbx>
                        <w:txbxContent>
                          <w:p w14:paraId="0C1EC344" w14:textId="56F0384C" w:rsidR="005A73C8" w:rsidRDefault="005A73C8">
                            <w:r w:rsidRPr="006C593E">
                              <w:rPr>
                                <w:i/>
                                <w:sz w:val="16"/>
                              </w:rPr>
                              <w:t xml:space="preserve">Source: </w:t>
                            </w:r>
                            <w:r>
                              <w:rPr>
                                <w:i/>
                                <w:sz w:val="16"/>
                              </w:rPr>
                              <w:t>R&amp;CA 201</w:t>
                            </w:r>
                            <w:r w:rsidR="00A325FF">
                              <w:rPr>
                                <w:i/>
                                <w:sz w:val="16"/>
                              </w:rPr>
                              <w:t>9</w:t>
                            </w:r>
                            <w:r>
                              <w:rPr>
                                <w:i/>
                                <w:sz w:val="16"/>
                              </w:rPr>
                              <w:t xml:space="preserve"> Benchmarking Report</w:t>
                            </w:r>
                            <w:r w:rsidR="00A325FF">
                              <w:rPr>
                                <w:i/>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E54B1" id="_x0000_s1082" type="#_x0000_t202" style="position:absolute;left:0;text-align:left;margin-left:10.9pt;margin-top:496.15pt;width:281pt;height:26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ujJAIAACUEAAAOAAAAZHJzL2Uyb0RvYy54bWysU9tu2zAMfR+wfxD0vthxLk2NOEWXLsOA&#10;7gK0+wBZlmNhkqhJSuzu60vJaZptb8P0IIgieXR4SK1vBq3IUTgvwVR0OskpEYZDI82+ot8fd+9W&#10;lPjATMMUGFHRJ+Hpzebtm3VvS1FAB6oRjiCI8WVvK9qFYMss87wTmvkJWGHQ2YLTLKDp9lnjWI/o&#10;WmVFni+zHlxjHXDhPd7ejU66SfhtK3j42rZeBKIqitxC2l3a67hnmzUr947ZTvITDfYPLDSTBh89&#10;Q92xwMjByb+gtOQOPLRhwkFn0LaSi1QDVjPN/6jmoWNWpFpQHG/PMvn/B8u/HL85IpuKFvMFJYZp&#10;bNKjGAJ5DwMpoj699SWGPVgMDANeY59Trd7eA//hiYFtx8xe3DoHfSdYg/ymMTO7SB1xfASp+8/Q&#10;4DPsECABDa3TUTyUgyA69unp3JtIhePlbLFcXeXo4uibzXJsfnqClS/Z1vnwUYAm8VBRh71P6Ox4&#10;70Nkw8qXkPiYByWbnVQqGW5fb5UjR4ZzskvrhP5bmDKkr+j1olgkZAMxP42QlgHnWEld0VUeV0xn&#10;ZVTjg2nSOTCpxjMyUeYkT1Rk1CYM9TB2YhmTo3Y1NE8omINxbvGf4aED94uSHme2ov7ngTlBifpk&#10;UPTr6XwehzwZ88VVgYa79NSXHmY4QlU0UDIetyF9jMjbwC02p5VJt1cmJ844i0nO07+Jw35pp6jX&#10;3715BgAA//8DAFBLAwQUAAYACAAAACEAvu7uUuAAAAALAQAADwAAAGRycy9kb3ducmV2LnhtbEyP&#10;3U6DQBBG7018h82YeGPsUqA/IEujJhpvW/sAA7sFIjtL2G2hb+94ZS9n5uSb8xW72fbiYkbfOVKw&#10;XEQgDNVOd9QoOH5/PG9B+ICksXdkFFyNh115f1dgrt1Ee3M5hEZwCPkcFbQhDLmUvm6NRb9wgyG+&#10;ndxoMfA4NlKPOHG47WUcRWtpsSP+0OJg3ltT/xzOVsHpa3paZVP1GY6bfbp+w25TuatSjw/z6wuI&#10;YObwD8OfPqtDyU6VO5P2olcQL9k8KMiyOAHBwGqb8KZiMkrTBGRZyNsO5S8AAAD//wMAUEsBAi0A&#10;FAAGAAgAAAAhALaDOJL+AAAA4QEAABMAAAAAAAAAAAAAAAAAAAAAAFtDb250ZW50X1R5cGVzXS54&#10;bWxQSwECLQAUAAYACAAAACEAOP0h/9YAAACUAQAACwAAAAAAAAAAAAAAAAAvAQAAX3JlbHMvLnJl&#10;bHNQSwECLQAUAAYACAAAACEAcYU7oyQCAAAlBAAADgAAAAAAAAAAAAAAAAAuAgAAZHJzL2Uyb0Rv&#10;Yy54bWxQSwECLQAUAAYACAAAACEAvu7uUuAAAAALAQAADwAAAAAAAAAAAAAAAAB+BAAAZHJzL2Rv&#10;d25yZXYueG1sUEsFBgAAAAAEAAQA8wAAAIsFAAAAAA==&#10;" stroked="f">
                <v:textbox>
                  <w:txbxContent>
                    <w:p w14:paraId="0C1EC344" w14:textId="56F0384C" w:rsidR="005A73C8" w:rsidRDefault="005A73C8">
                      <w:r w:rsidRPr="006C593E">
                        <w:rPr>
                          <w:i/>
                          <w:sz w:val="16"/>
                        </w:rPr>
                        <w:t xml:space="preserve">Source: </w:t>
                      </w:r>
                      <w:r>
                        <w:rPr>
                          <w:i/>
                          <w:sz w:val="16"/>
                        </w:rPr>
                        <w:t>R&amp;CA 201</w:t>
                      </w:r>
                      <w:r w:rsidR="00A325FF">
                        <w:rPr>
                          <w:i/>
                          <w:sz w:val="16"/>
                        </w:rPr>
                        <w:t>9</w:t>
                      </w:r>
                      <w:r>
                        <w:rPr>
                          <w:i/>
                          <w:sz w:val="16"/>
                        </w:rPr>
                        <w:t xml:space="preserve"> Benchmarking Report</w:t>
                      </w:r>
                      <w:r w:rsidR="00A325FF">
                        <w:rPr>
                          <w:i/>
                          <w:sz w:val="16"/>
                        </w:rPr>
                        <w:t>.</w:t>
                      </w:r>
                    </w:p>
                  </w:txbxContent>
                </v:textbox>
                <w10:wrap type="square" anchorx="margin"/>
              </v:shape>
            </w:pict>
          </mc:Fallback>
        </mc:AlternateContent>
      </w:r>
      <w:r w:rsidR="00A63EAB">
        <w:rPr>
          <w:rFonts w:asciiTheme="majorHAnsi" w:hAnsiTheme="majorHAnsi"/>
          <w:bCs/>
          <w:iCs/>
          <w:sz w:val="22"/>
          <w:szCs w:val="22"/>
        </w:rPr>
        <w:t xml:space="preserve">According to R&amp;CA’s 2018 Industry Benchmarking Report, business-owners </w:t>
      </w:r>
      <w:r w:rsidR="00DF1492">
        <w:rPr>
          <w:rFonts w:asciiTheme="majorHAnsi" w:hAnsiTheme="majorHAnsi"/>
          <w:bCs/>
          <w:iCs/>
          <w:sz w:val="22"/>
          <w:szCs w:val="22"/>
        </w:rPr>
        <w:t xml:space="preserve">identified </w:t>
      </w:r>
      <w:r w:rsidR="00DF1492" w:rsidRPr="00B35FF4">
        <w:rPr>
          <w:rFonts w:asciiTheme="majorHAnsi" w:hAnsiTheme="majorHAnsi" w:cs="Arial"/>
          <w:sz w:val="22"/>
          <w:szCs w:val="22"/>
        </w:rPr>
        <w:t xml:space="preserve">a reduction in the cost of produce, electricity and gas was </w:t>
      </w:r>
      <w:r w:rsidR="00DF1492">
        <w:rPr>
          <w:rFonts w:asciiTheme="majorHAnsi" w:hAnsiTheme="majorHAnsi" w:cs="Arial"/>
          <w:sz w:val="22"/>
          <w:szCs w:val="22"/>
        </w:rPr>
        <w:t xml:space="preserve">as </w:t>
      </w:r>
      <w:r w:rsidR="00DF1492" w:rsidRPr="00B35FF4">
        <w:rPr>
          <w:rFonts w:asciiTheme="majorHAnsi" w:hAnsiTheme="majorHAnsi" w:cs="Arial"/>
          <w:sz w:val="22"/>
          <w:szCs w:val="22"/>
        </w:rPr>
        <w:t xml:space="preserve">the factor making the biggest difference in running </w:t>
      </w:r>
      <w:r w:rsidR="00DF1492">
        <w:rPr>
          <w:rFonts w:asciiTheme="majorHAnsi" w:hAnsiTheme="majorHAnsi" w:cs="Arial"/>
          <w:sz w:val="22"/>
          <w:szCs w:val="22"/>
        </w:rPr>
        <w:t xml:space="preserve">their </w:t>
      </w:r>
      <w:r w:rsidR="00DF1492" w:rsidRPr="00B35FF4">
        <w:rPr>
          <w:rFonts w:asciiTheme="majorHAnsi" w:hAnsiTheme="majorHAnsi" w:cs="Arial"/>
          <w:sz w:val="22"/>
          <w:szCs w:val="22"/>
        </w:rPr>
        <w:t>businesses more successfully</w:t>
      </w:r>
      <w:r w:rsidR="00DF1492">
        <w:rPr>
          <w:rFonts w:asciiTheme="majorHAnsi" w:hAnsiTheme="majorHAnsi" w:cs="Arial"/>
          <w:sz w:val="22"/>
          <w:szCs w:val="22"/>
        </w:rPr>
        <w:t>.</w:t>
      </w:r>
      <w:r w:rsidR="002E2363">
        <w:rPr>
          <w:rStyle w:val="FootnoteReference"/>
          <w:rFonts w:asciiTheme="majorHAnsi" w:hAnsiTheme="majorHAnsi" w:cs="Arial"/>
          <w:sz w:val="22"/>
          <w:szCs w:val="22"/>
        </w:rPr>
        <w:footnoteReference w:id="2"/>
      </w:r>
      <w:r w:rsidR="00DF1492">
        <w:rPr>
          <w:rFonts w:asciiTheme="majorHAnsi" w:hAnsiTheme="majorHAnsi" w:cs="Arial"/>
          <w:sz w:val="22"/>
          <w:szCs w:val="22"/>
        </w:rPr>
        <w:t xml:space="preserve"> </w:t>
      </w:r>
      <w:r w:rsidR="00DF1492">
        <w:rPr>
          <w:rFonts w:asciiTheme="majorHAnsi" w:hAnsiTheme="majorHAnsi"/>
          <w:bCs/>
          <w:iCs/>
          <w:sz w:val="22"/>
          <w:szCs w:val="22"/>
        </w:rPr>
        <w:t xml:space="preserve"> This marked the second consecutive year in which this was the case, however the 2018 report found a greater proportion of hospitality business-owners ranking reduced costs of produce, electricity and gas as the most significant factor in operating their busi</w:t>
      </w:r>
      <w:r w:rsidR="002E2363">
        <w:rPr>
          <w:rFonts w:asciiTheme="majorHAnsi" w:hAnsiTheme="majorHAnsi"/>
          <w:bCs/>
          <w:iCs/>
          <w:sz w:val="22"/>
          <w:szCs w:val="22"/>
        </w:rPr>
        <w:t>ness more successfully. Figure 8</w:t>
      </w:r>
      <w:r w:rsidR="00DF1492">
        <w:rPr>
          <w:rFonts w:asciiTheme="majorHAnsi" w:hAnsiTheme="majorHAnsi"/>
          <w:bCs/>
          <w:iCs/>
          <w:sz w:val="22"/>
          <w:szCs w:val="22"/>
        </w:rPr>
        <w:t xml:space="preserve"> below lists all factors identified and the degree to which owners rated them as a factor in operating their businesses more successfully. </w:t>
      </w:r>
      <w:r w:rsidR="00541BEB">
        <w:rPr>
          <w:rFonts w:asciiTheme="majorHAnsi" w:hAnsiTheme="majorHAnsi"/>
          <w:bCs/>
          <w:iCs/>
          <w:sz w:val="22"/>
          <w:szCs w:val="22"/>
        </w:rPr>
        <w:t>Given the importance of ensuring sustainable prices for as electricity and gas amongst businesses and households, R&amp;CA argues that the Commonwealth Government s</w:t>
      </w:r>
      <w:r w:rsidR="002E2363">
        <w:rPr>
          <w:rFonts w:asciiTheme="majorHAnsi" w:hAnsiTheme="majorHAnsi"/>
          <w:bCs/>
          <w:iCs/>
          <w:sz w:val="22"/>
          <w:szCs w:val="22"/>
        </w:rPr>
        <w:t>hould ensure that the 2019-20</w:t>
      </w:r>
      <w:r w:rsidR="00541BEB">
        <w:rPr>
          <w:rFonts w:asciiTheme="majorHAnsi" w:hAnsiTheme="majorHAnsi"/>
          <w:bCs/>
          <w:iCs/>
          <w:sz w:val="22"/>
          <w:szCs w:val="22"/>
        </w:rPr>
        <w:t xml:space="preserve"> Budget contains specific measures designed to reduce the cost of these utilities. </w:t>
      </w:r>
    </w:p>
    <w:p w14:paraId="2CC055BE" w14:textId="7605D1A8" w:rsidR="006922BB" w:rsidRPr="00B35FF4" w:rsidRDefault="006922BB" w:rsidP="008416A0">
      <w:pPr>
        <w:spacing w:line="360" w:lineRule="auto"/>
        <w:jc w:val="both"/>
        <w:rPr>
          <w:rFonts w:asciiTheme="majorHAnsi" w:hAnsiTheme="majorHAnsi" w:cstheme="majorHAnsi"/>
          <w:sz w:val="22"/>
          <w:szCs w:val="22"/>
          <w:highlight w:val="yellow"/>
        </w:rPr>
      </w:pPr>
    </w:p>
    <w:p w14:paraId="7ACCA869" w14:textId="2FDF4B7F" w:rsidR="001E34DF" w:rsidRPr="00B35FF4" w:rsidRDefault="006922BB" w:rsidP="008416A0">
      <w:pPr>
        <w:spacing w:line="360" w:lineRule="auto"/>
        <w:jc w:val="both"/>
        <w:rPr>
          <w:rFonts w:asciiTheme="majorHAnsi" w:hAnsiTheme="majorHAnsi" w:cstheme="majorHAnsi"/>
          <w:sz w:val="22"/>
          <w:szCs w:val="22"/>
          <w:highlight w:val="yellow"/>
        </w:rPr>
      </w:pPr>
      <w:r w:rsidRPr="00B35FF4">
        <w:rPr>
          <w:rFonts w:asciiTheme="majorHAnsi" w:hAnsiTheme="majorHAnsi" w:cstheme="majorHAnsi"/>
          <w:noProof/>
          <w:sz w:val="22"/>
          <w:szCs w:val="22"/>
          <w:highlight w:val="yellow"/>
          <w:lang w:eastAsia="en-AU"/>
        </w:rPr>
        <mc:AlternateContent>
          <mc:Choice Requires="wpg">
            <w:drawing>
              <wp:anchor distT="0" distB="0" distL="114300" distR="114300" simplePos="0" relativeHeight="251900928" behindDoc="0" locked="0" layoutInCell="1" allowOverlap="1" wp14:anchorId="0C5965CC" wp14:editId="0F9029B1">
                <wp:simplePos x="0" y="0"/>
                <wp:positionH relativeFrom="margin">
                  <wp:posOffset>-46355</wp:posOffset>
                </wp:positionH>
                <wp:positionV relativeFrom="paragraph">
                  <wp:posOffset>-213813</wp:posOffset>
                </wp:positionV>
                <wp:extent cx="5904230" cy="1418492"/>
                <wp:effectExtent l="0" t="0" r="39370" b="0"/>
                <wp:wrapNone/>
                <wp:docPr id="264" name="Group 264"/>
                <wp:cNvGraphicFramePr/>
                <a:graphic xmlns:a="http://schemas.openxmlformats.org/drawingml/2006/main">
                  <a:graphicData uri="http://schemas.microsoft.com/office/word/2010/wordprocessingGroup">
                    <wpg:wgp>
                      <wpg:cNvGrpSpPr/>
                      <wpg:grpSpPr>
                        <a:xfrm>
                          <a:off x="0" y="0"/>
                          <a:ext cx="5904230" cy="1418492"/>
                          <a:chOff x="0" y="0"/>
                          <a:chExt cx="5904230" cy="1548138"/>
                        </a:xfrm>
                      </wpg:grpSpPr>
                      <wpg:grpSp>
                        <wpg:cNvPr id="265" name="Group 59"/>
                        <wpg:cNvGrpSpPr>
                          <a:grpSpLocks/>
                        </wpg:cNvGrpSpPr>
                        <wpg:grpSpPr bwMode="auto">
                          <a:xfrm>
                            <a:off x="0" y="0"/>
                            <a:ext cx="5904230" cy="310515"/>
                            <a:chOff x="1379" y="9185"/>
                            <a:chExt cx="9298" cy="489"/>
                          </a:xfrm>
                        </wpg:grpSpPr>
                        <wps:wsp>
                          <wps:cNvPr id="269" name="Text Box 60"/>
                          <wps:cNvSpPr txBox="1">
                            <a:spLocks noChangeArrowheads="1"/>
                          </wps:cNvSpPr>
                          <wps:spPr bwMode="auto">
                            <a:xfrm>
                              <a:off x="1379" y="9185"/>
                              <a:ext cx="368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2DFB" w14:textId="77777777" w:rsidR="005A73C8" w:rsidRPr="005C3974" w:rsidRDefault="005A73C8" w:rsidP="008416A0">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270" name="AutoShape 61"/>
                          <wps:cNvCnPr>
                            <a:cxnSpLocks noChangeShapeType="1"/>
                          </wps:cNvCnPr>
                          <wps:spPr bwMode="auto">
                            <a:xfrm>
                              <a:off x="1544" y="9674"/>
                              <a:ext cx="9133" cy="0"/>
                            </a:xfrm>
                            <a:prstGeom prst="straightConnector1">
                              <a:avLst/>
                            </a:prstGeom>
                            <a:noFill/>
                            <a:ln w="19050">
                              <a:solidFill>
                                <a:srgbClr val="B26F00"/>
                              </a:solidFill>
                              <a:round/>
                              <a:headEnd/>
                              <a:tailEnd/>
                            </a:ln>
                            <a:extLst>
                              <a:ext uri="{909E8E84-426E-40DD-AFC4-6F175D3DCCD1}">
                                <a14:hiddenFill xmlns:a14="http://schemas.microsoft.com/office/drawing/2010/main">
                                  <a:noFill/>
                                </a14:hiddenFill>
                              </a:ext>
                            </a:extLst>
                          </wps:spPr>
                          <wps:bodyPr/>
                        </wps:wsp>
                      </wpg:grpSp>
                      <wps:wsp>
                        <wps:cNvPr id="275" name="Text Box 62"/>
                        <wps:cNvSpPr txBox="1">
                          <a:spLocks noChangeArrowheads="1"/>
                        </wps:cNvSpPr>
                        <wps:spPr bwMode="auto">
                          <a:xfrm>
                            <a:off x="102413" y="416565"/>
                            <a:ext cx="5799455" cy="113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710EC" w14:textId="4BAED4BC" w:rsidR="005A73C8" w:rsidRPr="002E2363" w:rsidRDefault="002E2363" w:rsidP="000714E5">
                              <w:pPr>
                                <w:pStyle w:val="ListParagraph"/>
                                <w:numPr>
                                  <w:ilvl w:val="0"/>
                                  <w:numId w:val="12"/>
                                </w:numPr>
                                <w:spacing w:line="360" w:lineRule="auto"/>
                                <w:jc w:val="both"/>
                                <w:rPr>
                                  <w:bCs/>
                                  <w:iCs/>
                                  <w:sz w:val="22"/>
                                  <w:szCs w:val="22"/>
                                </w:rPr>
                              </w:pPr>
                              <w:r w:rsidRPr="002E2363">
                                <w:rPr>
                                  <w:bCs/>
                                  <w:iCs/>
                                  <w:sz w:val="22"/>
                                  <w:szCs w:val="22"/>
                                </w:rPr>
                                <w:t>That the 2019-20</w:t>
                              </w:r>
                              <w:r w:rsidR="005A73C8" w:rsidRPr="002E2363">
                                <w:rPr>
                                  <w:bCs/>
                                  <w:iCs/>
                                  <w:sz w:val="22"/>
                                  <w:szCs w:val="22"/>
                                </w:rPr>
                                <w:t xml:space="preserve"> Commonwealth Budget contain specific initiatives designed to reduce the cost of electricity and gas for small businesses and households. </w:t>
                              </w:r>
                            </w:p>
                            <w:p w14:paraId="243917DD" w14:textId="2C8D88F7" w:rsidR="005A73C8" w:rsidRPr="002E2363" w:rsidRDefault="005A73C8" w:rsidP="000714E5">
                              <w:pPr>
                                <w:pStyle w:val="ListParagraph"/>
                                <w:numPr>
                                  <w:ilvl w:val="0"/>
                                  <w:numId w:val="12"/>
                                </w:numPr>
                                <w:spacing w:line="360" w:lineRule="auto"/>
                                <w:jc w:val="both"/>
                                <w:rPr>
                                  <w:bCs/>
                                  <w:iCs/>
                                  <w:sz w:val="22"/>
                                  <w:szCs w:val="22"/>
                                </w:rPr>
                              </w:pPr>
                              <w:r w:rsidRPr="002E2363">
                                <w:rPr>
                                  <w:bCs/>
                                  <w:iCs/>
                                  <w:sz w:val="22"/>
                                  <w:szCs w:val="22"/>
                                </w:rPr>
                                <w:t>That the Commonwealth Government introduces no new taxes, levies or charges that increase the cost of electricity or gas.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5965CC" id="Group 264" o:spid="_x0000_s1083" style="position:absolute;left:0;text-align:left;margin-left:-3.65pt;margin-top:-16.85pt;width:464.9pt;height:111.7pt;z-index:251900928;mso-position-horizontal-relative:margin;mso-width-relative:margin;mso-height-relative:margin" coordsize="59042,1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rOQgQAAP0OAAAOAAAAZHJzL2Uyb0RvYy54bWzsV9tu4zYQfS/QfyD07kiUqSviLBJfggJp&#10;G2DTD6B1RyVSJeXI6aL/3iEpybcE2e6iixZYP8jifebMmTPU9Yd9U6PnTMiKs4WFrxwLZSzhacWK&#10;hfXb02YWWkh2lKW05ixbWC+ZtD7c/PjDdd/GmctLXqeZQLAJk3HfLqyy69rYtmVSZg2VV7zNGAzm&#10;XDS0g6Yo7FTQHnZvatt1HN/uuUhbwZNMSuhdmUHrRu+f51nS/ZrnMutQvbDAtk4/hX5u1dO+uaZx&#10;IWhbVslgBv0CKxpaMTh02mpFO4p2orrYqqkSwSXPu6uENzbP8yrJtA/gDXbOvLkXfNdqX4q4L9oJ&#10;JoD2DKcv3jb55flRoCpdWK5PLMRoA0HS5yLVAfD0bRHDrHvRfmwfxdBRmJbyeJ+LRv2DL2ivgX2Z&#10;gM32HUqg04sc4s4B/wTGMMEhiVwDfVJCfC7WJeX61ZUeCfE8VCvt8WBb2TeZMzUmuyfvvFPvvOjS&#10;ORNA8POBJ79Ldcqp82bT4TC07X/mKaBFdx3Xsf/HSMyx42HvDAg8DyILAU4RDqexEY7IjSChFIok&#10;1A68iQOkkzwwRn4dYz6WtM00EaXiwoQpGGoY86Qifcf3yNcp1bd6niIM6vbQD1HXEEkDLWJ8WVJW&#10;ZLdC8L7MaAoGYh3Xo6UKbhlLtcl7WL8C2si9uQ8wvgoZjVshu/uMN0i9LCwBcqHNpM8PsjMsG6co&#10;bjC+qeoa+mlcs5MOCIPpgVNhqRpT52sF+BQ50Tpch2RGXH89I85qNbvdLMnM3+DAW81Xy+UK/6XO&#10;xSQuqzTNmDpmVCNMPi92gy4aHZn0SPK6StV2yiQpiu2yFuiZghpu9G/IpaNp9qkZOtXAlzOXsEuc&#10;OzeabfwwmJEN8WZR4IQzB0d3ke+QiKw2py49VCz7epdQD3nhuZ4h05u+Ofp36RuNm6qDelNXzcIK&#10;p0k0VhRcs1SHtqNVbd6PoFDmH6CAcI+BBokwHDVs7fbbvZHTQB2vBrc8fQEKCw4MAwmEYgkvJRd/&#10;WqiHwrOw5B87KjIL1T8xSIMIE6IqlW4QL3ChIY5HtscjlCWw1cLqLGRel52pbrtWVEUJJ5nEY/wW&#10;ZCqvNKsPVmmJ01JhbP33NSMAd4xmKIO0sCBfp76yCsRlyR6FIluyZ4MQT2qhZz+9tCC6J2JhloyB&#10;eF8sPAKlTimsH+gSZ5JVFaoIz+dGLLSOTep6IRWyE1Thu+SMgWpwYWD+HOFQHMaR4znvkPjO9TfO&#10;aMZRgtIYrgUDV9/i7X9UjSYBPcosI04mo8YM0xJ6llkmjZQoq0ADUfXbUPu/GXunW8Sh4umbzEDe&#10;b1jxHJdg4Kq6CmDf84ergqo6+sYVRBHxhsKH8Rx7wXzQw/GaMla278XvUEfe5OVJPf9e/IZbzlmK&#10;HoqfvqOrnPi/FD/wRH9jaQUavgfVR9xxWwvO4av15m8AAAD//wMAUEsDBBQABgAIAAAAIQA+kHbi&#10;4QAAAAoBAAAPAAAAZHJzL2Rvd25yZXYueG1sTI9Na8JAEIbvhf6HZQq96eYDG43ZiEjbkxSqheJt&#10;TcYkmJ0N2TWJ/77TU3sahnl453mzzWRaMWDvGksKwnkAAqmwZUOVgq/j22wJwnlNpW4toYI7Otjk&#10;jw+ZTks70icOB18JDiGXagW1910qpStqNNrNbYfEt4vtjfa89pUsez1yuGllFAQv0uiG+EOtO9zV&#10;WFwPN6PgfdTjNg5fh/31srufjouP732ISj0/Tds1CI+T/4PhV5/VIWens71R6USrYJbETPKM4wQE&#10;A6soWoA4M7lcJSDzTP6vkP8AAAD//wMAUEsBAi0AFAAGAAgAAAAhALaDOJL+AAAA4QEAABMAAAAA&#10;AAAAAAAAAAAAAAAAAFtDb250ZW50X1R5cGVzXS54bWxQSwECLQAUAAYACAAAACEAOP0h/9YAAACU&#10;AQAACwAAAAAAAAAAAAAAAAAvAQAAX3JlbHMvLnJlbHNQSwECLQAUAAYACAAAACEAE7WazkIEAAD9&#10;DgAADgAAAAAAAAAAAAAAAAAuAgAAZHJzL2Uyb0RvYy54bWxQSwECLQAUAAYACAAAACEAPpB24uEA&#10;AAAKAQAADwAAAAAAAAAAAAAAAACcBgAAZHJzL2Rvd25yZXYueG1sUEsFBgAAAAAEAAQA8wAAAKoH&#10;AAAAAA==&#10;">
                <v:group id="Group 59" o:spid="_x0000_s1084"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Text Box 60" o:spid="_x0000_s1085"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14:paraId="59B12DFB" w14:textId="77777777" w:rsidR="005A73C8" w:rsidRPr="005C3974" w:rsidRDefault="005A73C8" w:rsidP="008416A0">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 id="AutoShape 61" o:spid="_x0000_s1086"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evwAAANwAAAAPAAAAZHJzL2Rvd25yZXYueG1sRE/LisIw&#10;FN0L/kO4A+40rYIjHVMZHARx5VjdX5o7fdjclCbT1r83C8Hl4by3u9E0oqfOVZYVxIsIBHFudcWF&#10;gmt2mG9AOI+ssbFMCh7kYJdOJ1tMtB34l/qLL0QIYZeggtL7NpHS5SUZdAvbEgfuz3YGfYBdIXWH&#10;Qwg3jVxG0VoarDg0lNjSvqT8fvk3CrL45040xKviPMjmVMf1ub9lSs0+xu8vEJ5G/xa/3EetYPkZ&#10;5ocz4QjI9AkAAP//AwBQSwECLQAUAAYACAAAACEA2+H2y+4AAACFAQAAEwAAAAAAAAAAAAAAAAAA&#10;AAAAW0NvbnRlbnRfVHlwZXNdLnhtbFBLAQItABQABgAIAAAAIQBa9CxbvwAAABUBAAALAAAAAAAA&#10;AAAAAAAAAB8BAABfcmVscy8ucmVsc1BLAQItABQABgAIAAAAIQDfc/UevwAAANwAAAAPAAAAAAAA&#10;AAAAAAAAAAcCAABkcnMvZG93bnJldi54bWxQSwUGAAAAAAMAAwC3AAAA8wIAAAAA&#10;" strokecolor="#b26f00" strokeweight="1.5pt"/>
                </v:group>
                <v:shape id="Text Box 62" o:spid="_x0000_s1087" type="#_x0000_t202" style="position:absolute;left:1024;top:4165;width:57994;height:11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23B710EC" w14:textId="4BAED4BC" w:rsidR="005A73C8" w:rsidRPr="002E2363" w:rsidRDefault="002E2363" w:rsidP="000714E5">
                        <w:pPr>
                          <w:pStyle w:val="ListParagraph"/>
                          <w:numPr>
                            <w:ilvl w:val="0"/>
                            <w:numId w:val="12"/>
                          </w:numPr>
                          <w:spacing w:line="360" w:lineRule="auto"/>
                          <w:jc w:val="both"/>
                          <w:rPr>
                            <w:bCs/>
                            <w:iCs/>
                            <w:sz w:val="22"/>
                            <w:szCs w:val="22"/>
                          </w:rPr>
                        </w:pPr>
                        <w:r w:rsidRPr="002E2363">
                          <w:rPr>
                            <w:bCs/>
                            <w:iCs/>
                            <w:sz w:val="22"/>
                            <w:szCs w:val="22"/>
                          </w:rPr>
                          <w:t>That the 2019-20</w:t>
                        </w:r>
                        <w:r w:rsidR="005A73C8" w:rsidRPr="002E2363">
                          <w:rPr>
                            <w:bCs/>
                            <w:iCs/>
                            <w:sz w:val="22"/>
                            <w:szCs w:val="22"/>
                          </w:rPr>
                          <w:t xml:space="preserve"> Commonwealth Budget contain specific initiatives designed to reduce the cost of electricity and gas for small businesses and households. </w:t>
                        </w:r>
                      </w:p>
                      <w:p w14:paraId="243917DD" w14:textId="2C8D88F7" w:rsidR="005A73C8" w:rsidRPr="002E2363" w:rsidRDefault="005A73C8" w:rsidP="000714E5">
                        <w:pPr>
                          <w:pStyle w:val="ListParagraph"/>
                          <w:numPr>
                            <w:ilvl w:val="0"/>
                            <w:numId w:val="12"/>
                          </w:numPr>
                          <w:spacing w:line="360" w:lineRule="auto"/>
                          <w:jc w:val="both"/>
                          <w:rPr>
                            <w:bCs/>
                            <w:iCs/>
                            <w:sz w:val="22"/>
                            <w:szCs w:val="22"/>
                          </w:rPr>
                        </w:pPr>
                        <w:r w:rsidRPr="002E2363">
                          <w:rPr>
                            <w:bCs/>
                            <w:iCs/>
                            <w:sz w:val="22"/>
                            <w:szCs w:val="22"/>
                          </w:rPr>
                          <w:t>That the Commonwealth Government introduces no new taxes, levies or charges that increase the cost of electricity or gas.</w:t>
                        </w:r>
                      </w:p>
                    </w:txbxContent>
                  </v:textbox>
                </v:shape>
                <w10:wrap anchorx="margin"/>
              </v:group>
            </w:pict>
          </mc:Fallback>
        </mc:AlternateContent>
      </w:r>
    </w:p>
    <w:p w14:paraId="236A2554" w14:textId="266258D8" w:rsidR="001E34DF" w:rsidRPr="00B35FF4" w:rsidRDefault="001E34DF" w:rsidP="008416A0">
      <w:pPr>
        <w:spacing w:line="360" w:lineRule="auto"/>
        <w:jc w:val="both"/>
        <w:rPr>
          <w:rFonts w:asciiTheme="majorHAnsi" w:hAnsiTheme="majorHAnsi" w:cstheme="majorHAnsi"/>
          <w:sz w:val="22"/>
          <w:szCs w:val="22"/>
          <w:highlight w:val="yellow"/>
        </w:rPr>
      </w:pPr>
    </w:p>
    <w:p w14:paraId="6F515C0F" w14:textId="3CEF69C2" w:rsidR="00C758CA" w:rsidRPr="00B35FF4" w:rsidRDefault="00C758CA">
      <w:pPr>
        <w:rPr>
          <w:rFonts w:asciiTheme="majorHAnsi" w:eastAsiaTheme="majorEastAsia" w:hAnsiTheme="majorHAnsi" w:cstheme="majorHAnsi"/>
          <w:caps/>
          <w:color w:val="B26F00"/>
          <w:sz w:val="22"/>
          <w:szCs w:val="22"/>
        </w:rPr>
      </w:pPr>
      <w:r w:rsidRPr="00B35FF4">
        <w:rPr>
          <w:rFonts w:asciiTheme="majorHAnsi" w:hAnsiTheme="majorHAnsi" w:cstheme="majorHAnsi"/>
          <w:color w:val="B26F00"/>
          <w:sz w:val="22"/>
          <w:szCs w:val="22"/>
        </w:rPr>
        <w:br w:type="page"/>
      </w:r>
    </w:p>
    <w:p w14:paraId="414FEAB4" w14:textId="17077DCA" w:rsidR="00086737" w:rsidRPr="00C57159" w:rsidRDefault="00C57159" w:rsidP="00C57159">
      <w:pPr>
        <w:pStyle w:val="Heading1"/>
        <w:rPr>
          <w:rFonts w:ascii="Gill Sans MT" w:hAnsi="Gill Sans MT"/>
          <w:sz w:val="28"/>
          <w:szCs w:val="28"/>
        </w:rPr>
      </w:pPr>
      <w:bookmarkStart w:id="67" w:name="_Toc534817946"/>
      <w:r>
        <w:rPr>
          <w:rFonts w:ascii="Gill Sans MT" w:hAnsi="Gill Sans MT"/>
          <w:color w:val="B26F00"/>
        </w:rPr>
        <w:lastRenderedPageBreak/>
        <w:t>EDUCATION</w:t>
      </w:r>
      <w:bookmarkEnd w:id="67"/>
    </w:p>
    <w:p w14:paraId="4D48E440" w14:textId="2CF3F816" w:rsidR="00EF2766" w:rsidRPr="00B35FF4" w:rsidRDefault="00EF2766" w:rsidP="00EF2766">
      <w:pPr>
        <w:pStyle w:val="Heading2"/>
        <w:rPr>
          <w:b/>
        </w:rPr>
      </w:pPr>
      <w:bookmarkStart w:id="68" w:name="_Toc534817947"/>
      <w:bookmarkStart w:id="69" w:name="_Hlk500410254"/>
      <w:r>
        <w:t xml:space="preserve">NATIONAL </w:t>
      </w:r>
      <w:r w:rsidRPr="00B35FF4">
        <w:t xml:space="preserve">VET </w:t>
      </w:r>
      <w:r>
        <w:t>MARKETING CAMPAIGN</w:t>
      </w:r>
      <w:bookmarkEnd w:id="68"/>
      <w:r>
        <w:t xml:space="preserve"> </w:t>
      </w:r>
      <w:r w:rsidR="0077159C">
        <w:t>&amp; Hospitality Careers ambassador</w:t>
      </w:r>
    </w:p>
    <w:p w14:paraId="575BE02B" w14:textId="4FB7AE98" w:rsidR="00F64433" w:rsidRDefault="00EF2766" w:rsidP="00EF2766">
      <w:pPr>
        <w:spacing w:line="360" w:lineRule="auto"/>
        <w:jc w:val="both"/>
        <w:rPr>
          <w:rFonts w:asciiTheme="majorHAnsi" w:hAnsiTheme="majorHAnsi"/>
          <w:sz w:val="22"/>
          <w:szCs w:val="22"/>
        </w:rPr>
      </w:pPr>
      <w:r w:rsidRPr="00B35FF4">
        <w:rPr>
          <w:rFonts w:asciiTheme="majorHAnsi" w:hAnsiTheme="majorHAnsi"/>
          <w:sz w:val="22"/>
          <w:szCs w:val="22"/>
        </w:rPr>
        <w:t xml:space="preserve">R&amp;CA </w:t>
      </w:r>
      <w:r>
        <w:rPr>
          <w:rFonts w:asciiTheme="majorHAnsi" w:hAnsiTheme="majorHAnsi"/>
          <w:sz w:val="22"/>
          <w:szCs w:val="22"/>
        </w:rPr>
        <w:t xml:space="preserve">believes that </w:t>
      </w:r>
      <w:r w:rsidR="00313396">
        <w:rPr>
          <w:rFonts w:asciiTheme="majorHAnsi" w:hAnsiTheme="majorHAnsi"/>
          <w:sz w:val="22"/>
          <w:szCs w:val="22"/>
        </w:rPr>
        <w:t>the current levels</w:t>
      </w:r>
      <w:r>
        <w:rPr>
          <w:rFonts w:asciiTheme="majorHAnsi" w:hAnsiTheme="majorHAnsi"/>
          <w:sz w:val="22"/>
          <w:szCs w:val="22"/>
        </w:rPr>
        <w:t xml:space="preserve"> of proper marketing devoted to increasing enrolments and completions of VET courses, including those </w:t>
      </w:r>
      <w:r w:rsidR="00313396">
        <w:rPr>
          <w:rFonts w:asciiTheme="majorHAnsi" w:hAnsiTheme="majorHAnsi"/>
          <w:sz w:val="22"/>
          <w:szCs w:val="22"/>
        </w:rPr>
        <w:t xml:space="preserve">relevant to the hospitality sector are woefully insufficient. </w:t>
      </w:r>
      <w:r w:rsidR="00130FA1">
        <w:rPr>
          <w:rFonts w:asciiTheme="majorHAnsi" w:hAnsiTheme="majorHAnsi"/>
          <w:sz w:val="22"/>
          <w:szCs w:val="22"/>
        </w:rPr>
        <w:t xml:space="preserve">In order to reverse the significant recent declines associated with enrolments and completions in the VET sector, R&amp;CA argues that a comprehensive, nation-wide marketing campaign promoting the career pathways associated with the VET sector is necessary. Such a campaign should attract significant investment from the Commonwealth Government at no less than $10 million to maximise its potential success. </w:t>
      </w:r>
      <w:r w:rsidR="00F64433">
        <w:rPr>
          <w:rFonts w:asciiTheme="majorHAnsi" w:hAnsiTheme="majorHAnsi"/>
          <w:sz w:val="22"/>
          <w:szCs w:val="22"/>
        </w:rPr>
        <w:t xml:space="preserve">Whilst a $10 million investment would be a welcome step in terms of funding a highly sophisticated national VET campaign, R&amp;CA believes that further funding in addition to this would also help ensure the continued robustness and viability of the nation’s VET sector. </w:t>
      </w:r>
    </w:p>
    <w:p w14:paraId="5FE455CC" w14:textId="6EE693CC" w:rsidR="003F6508" w:rsidRDefault="00130FA1" w:rsidP="00EF2766">
      <w:pPr>
        <w:spacing w:line="360" w:lineRule="auto"/>
        <w:jc w:val="both"/>
        <w:rPr>
          <w:rFonts w:asciiTheme="majorHAnsi" w:hAnsiTheme="majorHAnsi"/>
          <w:sz w:val="22"/>
          <w:szCs w:val="22"/>
        </w:rPr>
      </w:pPr>
      <w:r>
        <w:rPr>
          <w:rFonts w:asciiTheme="majorHAnsi" w:hAnsiTheme="majorHAnsi"/>
          <w:sz w:val="22"/>
          <w:szCs w:val="22"/>
        </w:rPr>
        <w:t xml:space="preserve">R&amp;CA would add that this campaign should be targeted at courses connected to economic sectors with significant projected employment growth, including tourism and hospitality. </w:t>
      </w:r>
      <w:r w:rsidR="00F64433">
        <w:rPr>
          <w:rFonts w:asciiTheme="majorHAnsi" w:hAnsiTheme="majorHAnsi"/>
          <w:sz w:val="22"/>
          <w:szCs w:val="22"/>
        </w:rPr>
        <w:t xml:space="preserve">In R&amp;CA’s view, one of the biggest inhibiting factors discouraging potential candidates from pursuing VET courses is a lack of accurate information which could be in part rectified by such a campaign. </w:t>
      </w:r>
      <w:r w:rsidR="00C20DFF">
        <w:rPr>
          <w:rFonts w:asciiTheme="majorHAnsi" w:hAnsiTheme="majorHAnsi"/>
          <w:sz w:val="22"/>
          <w:szCs w:val="22"/>
        </w:rPr>
        <w:t xml:space="preserve">R&amp;CA would also advise the Commonwealth Government to design, structure and execute this campaign in close collaboration with industry stakeholders, such as associations, as well as their counterparts at a State and Territory </w:t>
      </w:r>
      <w:r w:rsidR="003F6508">
        <w:rPr>
          <w:rFonts w:asciiTheme="majorHAnsi" w:hAnsiTheme="majorHAnsi"/>
          <w:sz w:val="22"/>
          <w:szCs w:val="22"/>
        </w:rPr>
        <w:t xml:space="preserve">Government level to ensure that positive outcomes stemming from this campaign are achieved. </w:t>
      </w:r>
      <w:r w:rsidR="00353AC1">
        <w:rPr>
          <w:rFonts w:asciiTheme="majorHAnsi" w:hAnsiTheme="majorHAnsi"/>
          <w:sz w:val="22"/>
          <w:szCs w:val="22"/>
        </w:rPr>
        <w:t>Furthermore, s</w:t>
      </w:r>
      <w:r w:rsidR="00353AC1" w:rsidRPr="00353AC1">
        <w:rPr>
          <w:rFonts w:asciiTheme="majorHAnsi" w:hAnsiTheme="majorHAnsi"/>
          <w:sz w:val="22"/>
          <w:szCs w:val="22"/>
        </w:rPr>
        <w:t xml:space="preserve">uch a campaign must be targeted at all levels of society and not just </w:t>
      </w:r>
      <w:r w:rsidR="00353AC1">
        <w:rPr>
          <w:rFonts w:asciiTheme="majorHAnsi" w:hAnsiTheme="majorHAnsi"/>
          <w:sz w:val="22"/>
          <w:szCs w:val="22"/>
        </w:rPr>
        <w:t>towards students</w:t>
      </w:r>
      <w:r w:rsidR="00353AC1" w:rsidRPr="00353AC1">
        <w:rPr>
          <w:rFonts w:asciiTheme="majorHAnsi" w:hAnsiTheme="majorHAnsi"/>
          <w:sz w:val="22"/>
          <w:szCs w:val="22"/>
        </w:rPr>
        <w:t xml:space="preserve"> </w:t>
      </w:r>
      <w:r w:rsidR="00353AC1">
        <w:rPr>
          <w:rFonts w:asciiTheme="majorHAnsi" w:hAnsiTheme="majorHAnsi"/>
          <w:sz w:val="22"/>
          <w:szCs w:val="22"/>
        </w:rPr>
        <w:t xml:space="preserve">in order to address negative and misinformed societal perceptions associated with VET-sector related career pathways. </w:t>
      </w:r>
    </w:p>
    <w:p w14:paraId="29954898" w14:textId="7D5FC742" w:rsidR="00353AC1" w:rsidRPr="00353AC1" w:rsidRDefault="003F6508" w:rsidP="00353AC1">
      <w:pPr>
        <w:spacing w:line="360" w:lineRule="auto"/>
        <w:jc w:val="both"/>
        <w:rPr>
          <w:rFonts w:asciiTheme="majorHAnsi" w:hAnsiTheme="majorHAnsi"/>
          <w:sz w:val="22"/>
          <w:szCs w:val="22"/>
        </w:rPr>
      </w:pPr>
      <w:r>
        <w:rPr>
          <w:rFonts w:asciiTheme="majorHAnsi" w:hAnsiTheme="majorHAnsi"/>
          <w:sz w:val="22"/>
          <w:szCs w:val="22"/>
        </w:rPr>
        <w:t>R&amp;CA has recently advised State Governments in both Queensland and South Australia in reviews of their respective VET systems of the need to incorporate high-profile</w:t>
      </w:r>
      <w:r w:rsidR="00353AC1">
        <w:rPr>
          <w:rFonts w:asciiTheme="majorHAnsi" w:hAnsiTheme="majorHAnsi"/>
          <w:sz w:val="22"/>
          <w:szCs w:val="22"/>
        </w:rPr>
        <w:t xml:space="preserve"> hospitality</w:t>
      </w:r>
      <w:r>
        <w:rPr>
          <w:rFonts w:asciiTheme="majorHAnsi" w:hAnsiTheme="majorHAnsi"/>
          <w:sz w:val="22"/>
          <w:szCs w:val="22"/>
        </w:rPr>
        <w:t xml:space="preserve"> industry figures</w:t>
      </w:r>
      <w:r w:rsidR="00353AC1">
        <w:rPr>
          <w:rFonts w:asciiTheme="majorHAnsi" w:hAnsiTheme="majorHAnsi"/>
          <w:sz w:val="22"/>
          <w:szCs w:val="22"/>
        </w:rPr>
        <w:t xml:space="preserve"> as part of a marketing push to encourage students to pursue a long-term career</w:t>
      </w:r>
      <w:r>
        <w:rPr>
          <w:rFonts w:asciiTheme="majorHAnsi" w:hAnsiTheme="majorHAnsi"/>
          <w:sz w:val="22"/>
          <w:szCs w:val="22"/>
        </w:rPr>
        <w:t xml:space="preserve"> in the hospitality sector.</w:t>
      </w:r>
      <w:r w:rsidR="00353AC1">
        <w:rPr>
          <w:rFonts w:asciiTheme="majorHAnsi" w:hAnsiTheme="majorHAnsi"/>
          <w:sz w:val="22"/>
          <w:szCs w:val="22"/>
        </w:rPr>
        <w:t xml:space="preserve"> </w:t>
      </w:r>
      <w:r w:rsidR="00353AC1" w:rsidRPr="00353AC1">
        <w:rPr>
          <w:rFonts w:asciiTheme="majorHAnsi" w:hAnsiTheme="majorHAnsi"/>
          <w:sz w:val="22"/>
          <w:szCs w:val="22"/>
        </w:rPr>
        <w:t xml:space="preserve">R&amp;CA </w:t>
      </w:r>
      <w:r w:rsidR="00353AC1">
        <w:rPr>
          <w:rFonts w:asciiTheme="majorHAnsi" w:hAnsiTheme="majorHAnsi"/>
          <w:sz w:val="22"/>
          <w:szCs w:val="22"/>
        </w:rPr>
        <w:t xml:space="preserve">strongly </w:t>
      </w:r>
      <w:r w:rsidR="00353AC1" w:rsidRPr="00353AC1">
        <w:rPr>
          <w:rFonts w:asciiTheme="majorHAnsi" w:hAnsiTheme="majorHAnsi"/>
          <w:sz w:val="22"/>
          <w:szCs w:val="22"/>
        </w:rPr>
        <w:t xml:space="preserve">believes that influential and successful hospitality figures can </w:t>
      </w:r>
      <w:r w:rsidR="00353AC1">
        <w:rPr>
          <w:rFonts w:asciiTheme="majorHAnsi" w:hAnsiTheme="majorHAnsi"/>
          <w:sz w:val="22"/>
          <w:szCs w:val="22"/>
        </w:rPr>
        <w:t xml:space="preserve">be incorporated as part of a national marketing campaign to </w:t>
      </w:r>
      <w:r w:rsidR="00353AC1" w:rsidRPr="00353AC1">
        <w:rPr>
          <w:rFonts w:asciiTheme="majorHAnsi" w:hAnsiTheme="majorHAnsi"/>
          <w:sz w:val="22"/>
          <w:szCs w:val="22"/>
        </w:rPr>
        <w:t xml:space="preserve">correct negative perceptions of the industry amongst young people and their peer groups and families.   </w:t>
      </w:r>
    </w:p>
    <w:p w14:paraId="08392D8E" w14:textId="68E7A1D6" w:rsidR="00EF2766" w:rsidRDefault="00961325" w:rsidP="00EF2745">
      <w:pPr>
        <w:spacing w:line="360" w:lineRule="auto"/>
        <w:jc w:val="both"/>
        <w:rPr>
          <w:rFonts w:asciiTheme="majorHAnsi" w:hAnsiTheme="majorHAnsi"/>
        </w:rPr>
      </w:pPr>
      <w:r>
        <w:rPr>
          <w:rFonts w:asciiTheme="majorHAnsi" w:hAnsiTheme="majorHAnsi"/>
          <w:sz w:val="22"/>
          <w:szCs w:val="22"/>
        </w:rPr>
        <w:t xml:space="preserve">Whilst R&amp;CA believes that a strong marketing campaign funded through Commonwealth Government channels is necessary, it also stresses that such a campaign should not be conducted in isolation and must also be accompanied by significant structural changes in the VET system. </w:t>
      </w:r>
      <w:r w:rsidR="00EF2745">
        <w:rPr>
          <w:rFonts w:asciiTheme="majorHAnsi" w:hAnsiTheme="majorHAnsi"/>
        </w:rPr>
        <w:t xml:space="preserve">R&amp;CA </w:t>
      </w:r>
      <w:r w:rsidR="00EF2745">
        <w:rPr>
          <w:rFonts w:asciiTheme="majorHAnsi" w:hAnsiTheme="majorHAnsi"/>
        </w:rPr>
        <w:lastRenderedPageBreak/>
        <w:t xml:space="preserve">warns that the efficacy of such a campaign will be significantly undermined in the absence of any meaningful structural reforms associated with the VET sector. </w:t>
      </w:r>
    </w:p>
    <w:p w14:paraId="76BF40F3" w14:textId="4628654A" w:rsidR="0077159C" w:rsidRPr="0077159C" w:rsidRDefault="0077159C" w:rsidP="0077159C">
      <w:pPr>
        <w:rPr>
          <w:sz w:val="22"/>
        </w:rPr>
      </w:pPr>
      <w:r w:rsidRPr="0077159C">
        <w:rPr>
          <w:sz w:val="22"/>
        </w:rPr>
        <w:t xml:space="preserve">R&amp;CA is aware that the Commonwealth Government recently appointed Scott Cam as the first Careers Ambassador.  The public profile of this Ambassador is an important part of why he was chosen to fill the role and R&amp;CA hopes that he will contribute most positively to the public perception of VET-related occupations. However, R&amp;CA believes that it is important that in promoting VET pathways and connected careers that stereotypes VET as only about trades are not reinforced, and that the marketing reflects the diversity of occupations connected to VET.  </w:t>
      </w:r>
    </w:p>
    <w:p w14:paraId="222BAE28" w14:textId="16C290F1" w:rsidR="0077159C" w:rsidRPr="0077159C" w:rsidRDefault="0077159C" w:rsidP="0077159C">
      <w:pPr>
        <w:rPr>
          <w:sz w:val="22"/>
        </w:rPr>
      </w:pPr>
      <w:bookmarkStart w:id="70" w:name="_Toc534817948"/>
      <w:r w:rsidRPr="00B35FF4">
        <w:rPr>
          <w:rFonts w:asciiTheme="majorHAnsi" w:hAnsiTheme="majorHAnsi" w:cstheme="majorHAnsi"/>
          <w:noProof/>
          <w:sz w:val="22"/>
          <w:szCs w:val="22"/>
          <w:highlight w:val="yellow"/>
          <w:lang w:eastAsia="en-AU"/>
        </w:rPr>
        <mc:AlternateContent>
          <mc:Choice Requires="wpg">
            <w:drawing>
              <wp:anchor distT="0" distB="0" distL="114300" distR="114300" simplePos="0" relativeHeight="251972608" behindDoc="0" locked="0" layoutInCell="1" allowOverlap="1" wp14:anchorId="1398CD93" wp14:editId="413F24D9">
                <wp:simplePos x="0" y="0"/>
                <wp:positionH relativeFrom="margin">
                  <wp:align>left</wp:align>
                </wp:positionH>
                <wp:positionV relativeFrom="paragraph">
                  <wp:posOffset>502020</wp:posOffset>
                </wp:positionV>
                <wp:extent cx="5615305" cy="1679944"/>
                <wp:effectExtent l="0" t="0" r="23495" b="0"/>
                <wp:wrapNone/>
                <wp:docPr id="4" name="Group 4"/>
                <wp:cNvGraphicFramePr/>
                <a:graphic xmlns:a="http://schemas.openxmlformats.org/drawingml/2006/main">
                  <a:graphicData uri="http://schemas.microsoft.com/office/word/2010/wordprocessingGroup">
                    <wpg:wgp>
                      <wpg:cNvGrpSpPr/>
                      <wpg:grpSpPr>
                        <a:xfrm>
                          <a:off x="0" y="0"/>
                          <a:ext cx="5615305" cy="1679944"/>
                          <a:chOff x="0" y="0"/>
                          <a:chExt cx="5904230" cy="1560053"/>
                        </a:xfrm>
                      </wpg:grpSpPr>
                      <wpg:grpSp>
                        <wpg:cNvPr id="7" name="Group 59"/>
                        <wpg:cNvGrpSpPr>
                          <a:grpSpLocks/>
                        </wpg:cNvGrpSpPr>
                        <wpg:grpSpPr bwMode="auto">
                          <a:xfrm>
                            <a:off x="0" y="0"/>
                            <a:ext cx="5904230" cy="310515"/>
                            <a:chOff x="1379" y="9185"/>
                            <a:chExt cx="9298" cy="489"/>
                          </a:xfrm>
                        </wpg:grpSpPr>
                        <wps:wsp>
                          <wps:cNvPr id="9" name="Text Box 60"/>
                          <wps:cNvSpPr txBox="1">
                            <a:spLocks noChangeArrowheads="1"/>
                          </wps:cNvSpPr>
                          <wps:spPr bwMode="auto">
                            <a:xfrm>
                              <a:off x="1379" y="9185"/>
                              <a:ext cx="368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D29EC" w14:textId="77777777" w:rsidR="00344ED8" w:rsidRPr="005C3974" w:rsidRDefault="00344ED8" w:rsidP="00B84A33">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27" name="AutoShape 61"/>
                          <wps:cNvCnPr>
                            <a:cxnSpLocks noChangeShapeType="1"/>
                          </wps:cNvCnPr>
                          <wps:spPr bwMode="auto">
                            <a:xfrm>
                              <a:off x="1544" y="9674"/>
                              <a:ext cx="9133" cy="0"/>
                            </a:xfrm>
                            <a:prstGeom prst="straightConnector1">
                              <a:avLst/>
                            </a:prstGeom>
                            <a:noFill/>
                            <a:ln w="19050">
                              <a:solidFill>
                                <a:srgbClr val="B26F00"/>
                              </a:solidFill>
                              <a:round/>
                              <a:headEnd/>
                              <a:tailEnd/>
                            </a:ln>
                            <a:extLst>
                              <a:ext uri="{909E8E84-426E-40DD-AFC4-6F175D3DCCD1}">
                                <a14:hiddenFill xmlns:a14="http://schemas.microsoft.com/office/drawing/2010/main">
                                  <a:noFill/>
                                </a14:hiddenFill>
                              </a:ext>
                            </a:extLst>
                          </wps:spPr>
                          <wps:bodyPr/>
                        </wps:wsp>
                      </wpg:grpSp>
                      <wps:wsp>
                        <wps:cNvPr id="32" name="Text Box 62"/>
                        <wps:cNvSpPr txBox="1">
                          <a:spLocks noChangeArrowheads="1"/>
                        </wps:cNvSpPr>
                        <wps:spPr bwMode="auto">
                          <a:xfrm>
                            <a:off x="102410" y="416417"/>
                            <a:ext cx="5799455" cy="1143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D24F2" w14:textId="7C1F6773" w:rsidR="00344ED8" w:rsidRPr="0077159C" w:rsidRDefault="0077159C" w:rsidP="0077159C">
                              <w:pPr>
                                <w:pStyle w:val="ListParagraph"/>
                                <w:numPr>
                                  <w:ilvl w:val="0"/>
                                  <w:numId w:val="26"/>
                                </w:numPr>
                                <w:spacing w:line="360" w:lineRule="auto"/>
                                <w:jc w:val="both"/>
                                <w:rPr>
                                  <w:bCs/>
                                  <w:iCs/>
                                  <w:sz w:val="22"/>
                                  <w:szCs w:val="22"/>
                                </w:rPr>
                              </w:pPr>
                              <w:r w:rsidRPr="0077159C">
                                <w:rPr>
                                  <w:rFonts w:asciiTheme="majorHAnsi" w:hAnsiTheme="majorHAnsi"/>
                                  <w:sz w:val="22"/>
                                  <w:szCs w:val="22"/>
                                </w:rPr>
                                <w:t>While R&amp;CA continues to support a sophisticated and wide-reaching national marketing campaign targeting increased enrolments and completions of VET sector courses, we recommend the appointment of a Hospitality Careers Ambassador to support and expand the work of the current ambassador into the hospitality sector.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98CD93" id="Group 4" o:spid="_x0000_s1088" style="position:absolute;margin-left:0;margin-top:39.55pt;width:442.15pt;height:132.3pt;z-index:251972608;mso-position-horizontal:left;mso-position-horizontal-relative:margin;mso-width-relative:margin;mso-height-relative:margin" coordsize="59042,1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4SAQAAPMOAAAOAAAAZHJzL2Uyb0RvYy54bWzsV9tu4zYQfS/QfyD07kiUKNkSoiwSX4IC&#10;aRtgsx9A645KpEoqkdOi/94hKSmyvUGCXeyiBdYPsnifOXPmDHX54dDU6CkTsuIstvCFY6GMJTyt&#10;WBFbnx52i5WFZEdZSmvOsth6zqT14ernny77NspcXvI6zQSCTZiM+ja2yq5rI9uWSZk1VF7wNmMw&#10;mHPR0A6aorBTQXvYvalt13ECu+cibQVPMimhd2MGrSu9f55nSfd7nsusQ3VsgW2dfgr93KunfXVJ&#10;o0LQtqySwQz6BVY0tGJw6LTVhnYUPYrqbKumSgSXPO8uEt7YPM+rJNM+gDfYOfHmVvDHVvtSRH3R&#10;TjABtCc4ffG2yW9P9wJVaWwRCzHaQIj0qYgoaPq2iGDGrWg/tvdi6ChMS3l7yEWj/sEPdNCgPk+g&#10;ZocOJdDpB9j3HN9CCYzhYBmGRO9No6SE2JytS8rtuDJ0iOtB1PRKP3Ac31NW2ePBtrJvMmdqTHYP&#10;ni2PPfPDc9dM6MDLO578IdUZx66bLYej0L7/laeAFH3suI76u3CYe+Nhx8e+smMGA/aWoYUApRCv&#10;prERjNANIZUUEmSlHXgVBUgk+cIV+XVc+VjSNtMUlIoJA6JgpuHKg4ryDT+gQKdS3+pZiiyoO0A/&#10;RFwDJA2wiPF1SVmRXQvB+zKjKZiHdUxnSxXYMpJqk7eQ/gxkI++8AED8LGA0aoXsbjPeIPUSWwJk&#10;QptJn+5kZxg2TlERYnxX1bUOVs2OOiAIpgdOhaVqTJ2vM//v0Am3q+2KLIgbbBfE2WwW17s1WQQ7&#10;vPQ33ma93uB/1LmYRGWVphlTx4wqhMn7IjfoodGPSYckr6tUbadMkqLYr2uBniio4E7/hjyaTbOP&#10;zdBpBr6cuIRd4ty44WIXrJYLsiP+Ilw6q4WDw5swcEhINrtjl+4qln29S6iHrPBd35DpVd8c/Tv3&#10;jUZN1UGdqasmtlbTJBopCm5ZqkPb0ao27zMolPkvUEC4x0CDQBiOGrZ2h/1By6g7qIuM9jx9BgoL&#10;DgwDEYMiCS8lF39ZqIeCE1vyz0cqMgvVvzBIgxAToiqUbhB/6UJDzEf28xHKEtgqtjoLmdd1Z6ra&#10;YyuqooSTTOIxfg0ilVea1cpkY5UWOC0UxvxvrhjuJMLKHq0qKNCZPyT+mt0LxbXkwAYVnsRCz354&#10;bkFxj7TCLBnj8LZW+FB4tLwGy6ECqVxVNSrEnme0QsvYJK1nSiE7QRW8a84YiAYXBuX36IaiMA4d&#10;33mDwzdusHNGM2b5SSO4DQxUfY22/1ExmvRzllhGm0xCjQmmFfQksQxflSarQANP9dtQ9r8TeT33&#10;vN65SmUG7n7Heue4BIMwqGsADgheKitMzdF3LXW78se7FiZe4AWDGo5XlLGu/Sh9L1XkVVoeVfMf&#10;pW+445xk6FT64Ko+5MT/pfSBJ/rLSgvQ8BWoPt3mba03L9+qV/8CAAD//wMAUEsDBBQABgAIAAAA&#10;IQDAQHgn3wAAAAcBAAAPAAAAZHJzL2Rvd25yZXYueG1sTI9BS8NAFITvgv9heYI3u4mpNo3ZlFLU&#10;UxFsBentNfuahGbfhuw2Sf+960mPwwwz3+SrybRioN41lhXEswgEcWl1w5WCr/3bQwrCeWSNrWVS&#10;cCUHq+L2JsdM25E/adj5SoQSdhkqqL3vMildWZNBN7MdcfBOtjfog+wrqXscQ7lp5WMUPUuDDYeF&#10;Gjva1FSedxej4H3EcZ3Er8P2fNpcD/unj+9tTErd303rFxCeJv8Xhl/8gA5FYDraC2snWgXhiFew&#10;WMYggpum8wTEUUEyTxYgi1z+5y9+AAAA//8DAFBLAQItABQABgAIAAAAIQC2gziS/gAAAOEBAAAT&#10;AAAAAAAAAAAAAAAAAAAAAABbQ29udGVudF9UeXBlc10ueG1sUEsBAi0AFAAGAAgAAAAhADj9If/W&#10;AAAAlAEAAAsAAAAAAAAAAAAAAAAALwEAAF9yZWxzLy5yZWxzUEsBAi0AFAAGAAgAAAAhAL5CxHhI&#10;BAAA8w4AAA4AAAAAAAAAAAAAAAAALgIAAGRycy9lMm9Eb2MueG1sUEsBAi0AFAAGAAgAAAAhAMBA&#10;eCffAAAABwEAAA8AAAAAAAAAAAAAAAAAogYAAGRycy9kb3ducmV2LnhtbFBLBQYAAAAABAAEAPMA&#10;AACuBwAAAAA=&#10;">
                <v:group id="Group 59" o:spid="_x0000_s1089"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60" o:spid="_x0000_s1090"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8ED29EC" w14:textId="77777777" w:rsidR="00344ED8" w:rsidRPr="005C3974" w:rsidRDefault="00344ED8" w:rsidP="00B84A33">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 id="AutoShape 61" o:spid="_x0000_s1091"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e3HwQAAANsAAAAPAAAAZHJzL2Rvd25yZXYueG1sRI9Bi8Iw&#10;FITvwv6H8Bb2ZtMqqFSjLIoge1Kr90fztq02L6WJbfffbwTB4zAz3zCrzWBq0VHrKssKkigGQZxb&#10;XXGh4JLtxwsQziNrrC2Tgj9ysFl/jFaYatvzibqzL0SAsEtRQel9k0rp8pIMusg2xMH7ta1BH2Rb&#10;SN1iH+CmlpM4nkmDFYeFEhvalpTfzw+jIEt2d6I+mRbHXtY/t+R27K6ZUl+fw/cShKfBv8Ov9kEr&#10;mMzh+SX8ALn+BwAA//8DAFBLAQItABQABgAIAAAAIQDb4fbL7gAAAIUBAAATAAAAAAAAAAAAAAAA&#10;AAAAAABbQ29udGVudF9UeXBlc10ueG1sUEsBAi0AFAAGAAgAAAAhAFr0LFu/AAAAFQEAAAsAAAAA&#10;AAAAAAAAAAAAHwEAAF9yZWxzLy5yZWxzUEsBAi0AFAAGAAgAAAAhAMTF7cfBAAAA2wAAAA8AAAAA&#10;AAAAAAAAAAAABwIAAGRycy9kb3ducmV2LnhtbFBLBQYAAAAAAwADALcAAAD1AgAAAAA=&#10;" strokecolor="#b26f00" strokeweight="1.5pt"/>
                </v:group>
                <v:shape id="Text Box 62" o:spid="_x0000_s1092" type="#_x0000_t202" style="position:absolute;left:1024;top:4164;width:57994;height:1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08D24F2" w14:textId="7C1F6773" w:rsidR="00344ED8" w:rsidRPr="0077159C" w:rsidRDefault="0077159C" w:rsidP="0077159C">
                        <w:pPr>
                          <w:pStyle w:val="ListParagraph"/>
                          <w:numPr>
                            <w:ilvl w:val="0"/>
                            <w:numId w:val="26"/>
                          </w:numPr>
                          <w:spacing w:line="360" w:lineRule="auto"/>
                          <w:jc w:val="both"/>
                          <w:rPr>
                            <w:bCs/>
                            <w:iCs/>
                            <w:sz w:val="22"/>
                            <w:szCs w:val="22"/>
                          </w:rPr>
                        </w:pPr>
                        <w:r w:rsidRPr="0077159C">
                          <w:rPr>
                            <w:rFonts w:asciiTheme="majorHAnsi" w:hAnsiTheme="majorHAnsi"/>
                            <w:sz w:val="22"/>
                            <w:szCs w:val="22"/>
                          </w:rPr>
                          <w:t>While R&amp;CA continues to support a sophisticated and wide-reaching national marketing campaign targeting increased enrolments and completions of VET sector courses, we recommend the appointment of a Hospitality Careers Ambassador to support and expand the work of the current ambassador into the hospitality sector.</w:t>
                        </w:r>
                      </w:p>
                    </w:txbxContent>
                  </v:textbox>
                </v:shape>
                <w10:wrap anchorx="margin"/>
              </v:group>
            </w:pict>
          </mc:Fallback>
        </mc:AlternateContent>
      </w:r>
      <w:bookmarkEnd w:id="70"/>
      <w:r w:rsidRPr="0077159C">
        <w:rPr>
          <w:sz w:val="22"/>
        </w:rPr>
        <w:t xml:space="preserve">One way to achieve a balance in the message would be to appoint a second ambassador – not from the trades, but potentially from the service sector for example a </w:t>
      </w:r>
      <w:proofErr w:type="gramStart"/>
      <w:r w:rsidRPr="0077159C">
        <w:rPr>
          <w:sz w:val="22"/>
        </w:rPr>
        <w:t>high profile</w:t>
      </w:r>
      <w:proofErr w:type="gramEnd"/>
      <w:r w:rsidRPr="0077159C">
        <w:rPr>
          <w:sz w:val="22"/>
        </w:rPr>
        <w:t xml:space="preserve"> chef. </w:t>
      </w:r>
    </w:p>
    <w:p w14:paraId="09408F08" w14:textId="52940439" w:rsidR="00EF2766" w:rsidRDefault="00EF2766" w:rsidP="00C85273">
      <w:pPr>
        <w:pStyle w:val="Heading2"/>
      </w:pPr>
    </w:p>
    <w:p w14:paraId="73F57C26" w14:textId="09D4C03D" w:rsidR="00EF2745" w:rsidRDefault="00EF2745" w:rsidP="00C85273">
      <w:pPr>
        <w:pStyle w:val="Heading2"/>
      </w:pPr>
    </w:p>
    <w:p w14:paraId="41DFA280" w14:textId="3B69E723" w:rsidR="0077159C" w:rsidRDefault="0077159C" w:rsidP="0077159C"/>
    <w:p w14:paraId="68D4ED00" w14:textId="284D1D90" w:rsidR="0077159C" w:rsidRDefault="0077159C" w:rsidP="0077159C"/>
    <w:p w14:paraId="3173DCA1" w14:textId="1E969C05" w:rsidR="0077159C" w:rsidRDefault="0077159C" w:rsidP="0077159C"/>
    <w:p w14:paraId="12EC243E" w14:textId="77777777" w:rsidR="0077159C" w:rsidRPr="0077159C" w:rsidRDefault="0077159C" w:rsidP="0077159C"/>
    <w:p w14:paraId="063FE0D0" w14:textId="263C577F" w:rsidR="00310613" w:rsidRPr="00B35FF4" w:rsidRDefault="00310613" w:rsidP="00C85273">
      <w:pPr>
        <w:pStyle w:val="Heading2"/>
        <w:rPr>
          <w:b/>
        </w:rPr>
      </w:pPr>
      <w:bookmarkStart w:id="71" w:name="_Toc534817949"/>
      <w:r w:rsidRPr="00B35FF4">
        <w:t>VET Student Loan</w:t>
      </w:r>
      <w:r w:rsidR="00395F6C">
        <w:t>S</w:t>
      </w:r>
      <w:r w:rsidRPr="00B35FF4">
        <w:t xml:space="preserve"> Scheme</w:t>
      </w:r>
      <w:bookmarkEnd w:id="71"/>
    </w:p>
    <w:p w14:paraId="504BFEE1" w14:textId="44F5CAE7" w:rsidR="00B84A33" w:rsidRDefault="00B84A33" w:rsidP="00310613">
      <w:pPr>
        <w:spacing w:line="360" w:lineRule="auto"/>
        <w:jc w:val="both"/>
        <w:rPr>
          <w:rFonts w:asciiTheme="majorHAnsi" w:hAnsiTheme="majorHAnsi"/>
          <w:sz w:val="22"/>
          <w:szCs w:val="22"/>
        </w:rPr>
      </w:pPr>
      <w:r w:rsidRPr="00B84A33">
        <w:rPr>
          <w:rFonts w:asciiTheme="majorHAnsi" w:hAnsiTheme="majorHAnsi"/>
          <w:sz w:val="22"/>
          <w:szCs w:val="22"/>
        </w:rPr>
        <w:t>In addition to negative societal perceptions affecting the VET sector, R&amp;CA contends that another barrier preventing the VET</w:t>
      </w:r>
      <w:r>
        <w:rPr>
          <w:rFonts w:asciiTheme="majorHAnsi" w:hAnsiTheme="majorHAnsi"/>
          <w:sz w:val="22"/>
          <w:szCs w:val="22"/>
        </w:rPr>
        <w:t xml:space="preserve"> sector from achieving </w:t>
      </w:r>
      <w:r w:rsidR="00380245">
        <w:rPr>
          <w:rFonts w:asciiTheme="majorHAnsi" w:hAnsiTheme="majorHAnsi"/>
          <w:sz w:val="22"/>
          <w:szCs w:val="22"/>
        </w:rPr>
        <w:t>its status as a viable alternative to higher education pathways is the flawed structure of the current VET Student Loans system. The financial barriers associated with the VET sector, including the upfront cost of completing courses, acts as a significant disincentive to students from enrolling in and completing these courses.</w:t>
      </w:r>
      <w:r w:rsidR="00395F6C">
        <w:rPr>
          <w:rFonts w:asciiTheme="majorHAnsi" w:hAnsiTheme="majorHAnsi"/>
          <w:sz w:val="22"/>
          <w:szCs w:val="22"/>
        </w:rPr>
        <w:t xml:space="preserve"> State Governments in both NSW and Victoria have recognised the importance of reducing the financial barriers associated with completing VET courses by implementing free, government-funded, places for VET courses at no cost to students. R&amp;CA believes that action is also required at a Commonwealth-level to address the issue of financial barriers preventing students from participating in the VET sector. </w:t>
      </w:r>
    </w:p>
    <w:p w14:paraId="2E0C0699" w14:textId="53833E48" w:rsidR="00395F6C" w:rsidRDefault="00395F6C" w:rsidP="00310613">
      <w:pPr>
        <w:spacing w:line="360" w:lineRule="auto"/>
        <w:jc w:val="both"/>
        <w:rPr>
          <w:rFonts w:asciiTheme="majorHAnsi" w:hAnsiTheme="majorHAnsi" w:cstheme="majorHAnsi"/>
          <w:sz w:val="22"/>
          <w:szCs w:val="22"/>
        </w:rPr>
      </w:pPr>
      <w:r>
        <w:rPr>
          <w:rFonts w:asciiTheme="majorHAnsi" w:hAnsiTheme="majorHAnsi"/>
          <w:sz w:val="22"/>
          <w:szCs w:val="22"/>
        </w:rPr>
        <w:t xml:space="preserve">A practical way for the Commonwealth Government to rectify shortcomings associated with the existing VET sector is to alter the VET Student Loans Scheme to increase </w:t>
      </w:r>
      <w:r w:rsidR="007F21E4">
        <w:rPr>
          <w:rFonts w:asciiTheme="majorHAnsi" w:hAnsiTheme="majorHAnsi"/>
          <w:sz w:val="22"/>
          <w:szCs w:val="22"/>
        </w:rPr>
        <w:t xml:space="preserve">accessibility of courses such as the </w:t>
      </w:r>
      <w:r w:rsidR="007F21E4" w:rsidRPr="007F21E4">
        <w:rPr>
          <w:rFonts w:asciiTheme="majorHAnsi" w:hAnsiTheme="majorHAnsi"/>
          <w:sz w:val="22"/>
          <w:szCs w:val="22"/>
        </w:rPr>
        <w:t>Diploma of Hospitality Management (SIT50416) and Advanced Diploma of Hospitality Management (SIT60316).</w:t>
      </w:r>
      <w:r w:rsidR="007F21E4">
        <w:rPr>
          <w:rFonts w:asciiTheme="majorHAnsi" w:hAnsiTheme="majorHAnsi"/>
          <w:sz w:val="22"/>
          <w:szCs w:val="22"/>
        </w:rPr>
        <w:t xml:space="preserve"> R&amp;CA has previously recommended that both of these courses should be earmarked for inclusion at either the </w:t>
      </w:r>
      <w:r w:rsidR="007F21E4" w:rsidRPr="007F21E4">
        <w:rPr>
          <w:rFonts w:asciiTheme="majorHAnsi" w:hAnsiTheme="majorHAnsi"/>
          <w:sz w:val="22"/>
          <w:szCs w:val="22"/>
        </w:rPr>
        <w:t xml:space="preserve">$10,000 or $15,000 band on the approved courses list. At </w:t>
      </w:r>
      <w:r w:rsidR="007F21E4" w:rsidRPr="007F21E4">
        <w:rPr>
          <w:rFonts w:asciiTheme="majorHAnsi" w:hAnsiTheme="majorHAnsi"/>
          <w:sz w:val="22"/>
          <w:szCs w:val="22"/>
        </w:rPr>
        <w:lastRenderedPageBreak/>
        <w:t xml:space="preserve">present, both courses are listed at the $5,000 band which R&amp;CA believes </w:t>
      </w:r>
      <w:r w:rsidR="007F21E4" w:rsidRPr="007F21E4">
        <w:rPr>
          <w:rFonts w:asciiTheme="majorHAnsi" w:hAnsiTheme="majorHAnsi" w:cstheme="majorHAnsi"/>
          <w:sz w:val="22"/>
          <w:szCs w:val="22"/>
        </w:rPr>
        <w:t xml:space="preserve">is insufficient to attract enrolments from students, especially those without the ability to pay the upfront costs associated with completing these courses. </w:t>
      </w:r>
      <w:r w:rsidR="007F21E4">
        <w:rPr>
          <w:rFonts w:asciiTheme="majorHAnsi" w:hAnsiTheme="majorHAnsi" w:cstheme="majorHAnsi"/>
          <w:sz w:val="22"/>
          <w:szCs w:val="22"/>
        </w:rPr>
        <w:t xml:space="preserve">R&amp;CA argues that action concerning the structure of the approved courses list is urgently required, particularly since a review of the VET Student Loans system conducted over 12 months ago disappointingly yielded zero recommendations or outcomes. </w:t>
      </w:r>
    </w:p>
    <w:p w14:paraId="6CF927D2" w14:textId="7AE0E9A6" w:rsidR="007F21E4" w:rsidRDefault="007F21E4" w:rsidP="00310613">
      <w:pPr>
        <w:spacing w:line="360" w:lineRule="auto"/>
        <w:jc w:val="both"/>
        <w:rPr>
          <w:rFonts w:asciiTheme="majorHAnsi" w:hAnsiTheme="majorHAnsi"/>
          <w:sz w:val="22"/>
          <w:szCs w:val="22"/>
        </w:rPr>
      </w:pPr>
      <w:r w:rsidRPr="007F21E4">
        <w:rPr>
          <w:rFonts w:asciiTheme="majorHAnsi" w:hAnsiTheme="majorHAnsi" w:cstheme="majorHAnsi"/>
          <w:sz w:val="22"/>
          <w:szCs w:val="22"/>
        </w:rPr>
        <w:t xml:space="preserve">R&amp;CA advises that in the absence of structural changes to the VET Students Loans scheme, including the upgrading of </w:t>
      </w:r>
      <w:r w:rsidRPr="007F21E4">
        <w:rPr>
          <w:rFonts w:asciiTheme="majorHAnsi" w:hAnsiTheme="majorHAnsi"/>
          <w:sz w:val="22"/>
          <w:szCs w:val="22"/>
        </w:rPr>
        <w:t xml:space="preserve">the Diploma and Advanced Diploma of Hospitality Management to the $10,000 or $15,000 band, will exacerbate existing skills shortages amongst the </w:t>
      </w:r>
      <w:r>
        <w:rPr>
          <w:rFonts w:asciiTheme="majorHAnsi" w:hAnsiTheme="majorHAnsi"/>
          <w:sz w:val="22"/>
          <w:szCs w:val="22"/>
        </w:rPr>
        <w:t xml:space="preserve">hospitality </w:t>
      </w:r>
      <w:r w:rsidRPr="007F21E4">
        <w:rPr>
          <w:rFonts w:asciiTheme="majorHAnsi" w:hAnsiTheme="majorHAnsi"/>
          <w:sz w:val="22"/>
          <w:szCs w:val="22"/>
        </w:rPr>
        <w:t>sector</w:t>
      </w:r>
      <w:r>
        <w:rPr>
          <w:rFonts w:asciiTheme="majorHAnsi" w:hAnsiTheme="majorHAnsi"/>
          <w:sz w:val="22"/>
          <w:szCs w:val="22"/>
        </w:rPr>
        <w:t xml:space="preserve">. Subsequently, this will also </w:t>
      </w:r>
      <w:r w:rsidRPr="007F21E4">
        <w:rPr>
          <w:rFonts w:asciiTheme="majorHAnsi" w:hAnsiTheme="majorHAnsi" w:cstheme="majorHAnsi"/>
          <w:sz w:val="22"/>
          <w:szCs w:val="22"/>
        </w:rPr>
        <w:t>severely curtail the ability of hospitality sector businesses to source the skilled labour they need to run their businesses sustainably and effectively.</w:t>
      </w:r>
      <w:r w:rsidRPr="007F21E4">
        <w:rPr>
          <w:rFonts w:asciiTheme="majorHAnsi" w:hAnsiTheme="majorHAnsi"/>
          <w:sz w:val="22"/>
          <w:szCs w:val="22"/>
        </w:rPr>
        <w:t xml:space="preserve"> </w:t>
      </w:r>
    </w:p>
    <w:p w14:paraId="2C947172" w14:textId="2A4DC38A" w:rsidR="00395F6C" w:rsidRPr="00B84A33" w:rsidRDefault="007F21E4" w:rsidP="00310613">
      <w:pPr>
        <w:spacing w:line="360" w:lineRule="auto"/>
        <w:jc w:val="both"/>
        <w:rPr>
          <w:rFonts w:asciiTheme="majorHAnsi" w:hAnsiTheme="majorHAnsi"/>
          <w:sz w:val="22"/>
          <w:szCs w:val="22"/>
        </w:rPr>
      </w:pPr>
      <w:r w:rsidRPr="00B35FF4">
        <w:rPr>
          <w:rFonts w:asciiTheme="majorHAnsi" w:hAnsiTheme="majorHAnsi" w:cstheme="majorHAnsi"/>
          <w:noProof/>
          <w:sz w:val="22"/>
          <w:szCs w:val="22"/>
          <w:highlight w:val="yellow"/>
          <w:lang w:eastAsia="en-AU"/>
        </w:rPr>
        <mc:AlternateContent>
          <mc:Choice Requires="wpg">
            <w:drawing>
              <wp:anchor distT="0" distB="0" distL="114300" distR="114300" simplePos="0" relativeHeight="251974656" behindDoc="0" locked="0" layoutInCell="1" allowOverlap="1" wp14:anchorId="37083332" wp14:editId="4821E4A2">
                <wp:simplePos x="0" y="0"/>
                <wp:positionH relativeFrom="margin">
                  <wp:align>left</wp:align>
                </wp:positionH>
                <wp:positionV relativeFrom="paragraph">
                  <wp:posOffset>6689</wp:posOffset>
                </wp:positionV>
                <wp:extent cx="5615354" cy="1175657"/>
                <wp:effectExtent l="0" t="0" r="23495" b="5715"/>
                <wp:wrapNone/>
                <wp:docPr id="43" name="Group 43"/>
                <wp:cNvGraphicFramePr/>
                <a:graphic xmlns:a="http://schemas.openxmlformats.org/drawingml/2006/main">
                  <a:graphicData uri="http://schemas.microsoft.com/office/word/2010/wordprocessingGroup">
                    <wpg:wgp>
                      <wpg:cNvGrpSpPr/>
                      <wpg:grpSpPr>
                        <a:xfrm>
                          <a:off x="0" y="0"/>
                          <a:ext cx="5615354" cy="1175657"/>
                          <a:chOff x="0" y="0"/>
                          <a:chExt cx="5904230" cy="1336878"/>
                        </a:xfrm>
                      </wpg:grpSpPr>
                      <wpg:grpSp>
                        <wpg:cNvPr id="44" name="Group 59"/>
                        <wpg:cNvGrpSpPr>
                          <a:grpSpLocks/>
                        </wpg:cNvGrpSpPr>
                        <wpg:grpSpPr bwMode="auto">
                          <a:xfrm>
                            <a:off x="0" y="0"/>
                            <a:ext cx="5904230" cy="310515"/>
                            <a:chOff x="1379" y="9185"/>
                            <a:chExt cx="9298" cy="489"/>
                          </a:xfrm>
                        </wpg:grpSpPr>
                        <wps:wsp>
                          <wps:cNvPr id="45" name="Text Box 60"/>
                          <wps:cNvSpPr txBox="1">
                            <a:spLocks noChangeArrowheads="1"/>
                          </wps:cNvSpPr>
                          <wps:spPr bwMode="auto">
                            <a:xfrm>
                              <a:off x="1379" y="9185"/>
                              <a:ext cx="3685"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CD233" w14:textId="77777777" w:rsidR="00344ED8" w:rsidRPr="005C3974" w:rsidRDefault="00344ED8" w:rsidP="007F21E4">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wps:txbx>
                          <wps:bodyPr rot="0" vert="horz" wrap="square" lIns="91440" tIns="45720" rIns="91440" bIns="45720" anchor="t" anchorCtr="0" upright="1">
                            <a:noAutofit/>
                          </wps:bodyPr>
                        </wps:wsp>
                        <wps:wsp>
                          <wps:cNvPr id="46" name="AutoShape 61"/>
                          <wps:cNvCnPr>
                            <a:cxnSpLocks noChangeShapeType="1"/>
                          </wps:cNvCnPr>
                          <wps:spPr bwMode="auto">
                            <a:xfrm>
                              <a:off x="1544" y="9674"/>
                              <a:ext cx="9133" cy="0"/>
                            </a:xfrm>
                            <a:prstGeom prst="straightConnector1">
                              <a:avLst/>
                            </a:prstGeom>
                            <a:noFill/>
                            <a:ln w="19050">
                              <a:solidFill>
                                <a:srgbClr val="B26F00"/>
                              </a:solidFill>
                              <a:round/>
                              <a:headEnd/>
                              <a:tailEnd/>
                            </a:ln>
                            <a:extLst>
                              <a:ext uri="{909E8E84-426E-40DD-AFC4-6F175D3DCCD1}">
                                <a14:hiddenFill xmlns:a14="http://schemas.microsoft.com/office/drawing/2010/main">
                                  <a:noFill/>
                                </a14:hiddenFill>
                              </a:ext>
                            </a:extLst>
                          </wps:spPr>
                          <wps:bodyPr/>
                        </wps:wsp>
                      </wpg:grpSp>
                      <wps:wsp>
                        <wps:cNvPr id="47" name="Text Box 62"/>
                        <wps:cNvSpPr txBox="1">
                          <a:spLocks noChangeArrowheads="1"/>
                        </wps:cNvSpPr>
                        <wps:spPr bwMode="auto">
                          <a:xfrm>
                            <a:off x="102411" y="416417"/>
                            <a:ext cx="5799455" cy="920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E990" w14:textId="77777777" w:rsidR="00344ED8" w:rsidRPr="00275EA8" w:rsidRDefault="00344ED8" w:rsidP="007F21E4">
                              <w:pPr>
                                <w:numPr>
                                  <w:ilvl w:val="0"/>
                                  <w:numId w:val="8"/>
                                </w:numPr>
                                <w:spacing w:line="360" w:lineRule="auto"/>
                                <w:jc w:val="both"/>
                                <w:rPr>
                                  <w:bCs/>
                                  <w:iCs/>
                                  <w:sz w:val="22"/>
                                  <w:szCs w:val="22"/>
                                </w:rPr>
                              </w:pPr>
                              <w:r w:rsidRPr="00275EA8">
                                <w:rPr>
                                  <w:bCs/>
                                  <w:iCs/>
                                  <w:sz w:val="22"/>
                                  <w:szCs w:val="22"/>
                                </w:rPr>
                                <w:t>The Diploma of Hospitality Management (SIT50416) and Advanced Diploma of Hospitality Management (SIT60316) should both be re-instated at either band $10,000 or $15,000 on the approved courses list as a matter of urgent priority from the current $5,000.</w:t>
                              </w:r>
                            </w:p>
                            <w:p w14:paraId="7584F6AD" w14:textId="77777777" w:rsidR="00344ED8" w:rsidRPr="00275EA8" w:rsidRDefault="00344ED8" w:rsidP="007F21E4">
                              <w:pPr>
                                <w:spacing w:line="360" w:lineRule="auto"/>
                                <w:jc w:val="both"/>
                                <w:rPr>
                                  <w:bCs/>
                                  <w:iCs/>
                                  <w:sz w:val="22"/>
                                  <w:szCs w:val="2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083332" id="Group 43" o:spid="_x0000_s1093" style="position:absolute;left:0;text-align:left;margin-left:0;margin-top:.55pt;width:442.15pt;height:92.55pt;z-index:251974656;mso-position-horizontal:left;mso-position-horizontal-relative:margin;mso-width-relative:margin;mso-height-relative:margin" coordsize="59042,1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fPgQAAPYOAAAOAAAAZHJzL2Uyb0RvYy54bWzsV9tu4zYQfS/QfyD07kiUKdkSoiwSX4IC&#10;aRtgsx9A645KpEoqkdOi/94hKcmyvUaCXeyiBdYPMu+cOXPmjHT9YV9X6CUVsuQssvCVY6GUxTwp&#10;WR5Zn562s6WFZEtZQivO0sh6TaX14ebnn667JkxdXvAqSQWCQ5gMuyayirZtQtuWcZHWVF7xJmUw&#10;mXFR0xa6IrcTQTs4va5s13F8u+MiaQSPUylhdG0mrRt9fpalcft7lsm0RVVkgW2tfgr93KmnfXNN&#10;w1zQpijj3gz6BVbUtGRw6XjUmrYUPYvy7Ki6jAWXPGuvYl7bPMvKONU+gDfYOfHmXvDnRvuSh13e&#10;jDABtCc4ffGx8W8vjwKVSWSRuYUYrSFG+loEfQCna/IQ1tyL5mPzKPqB3PSUv/tM1OofPEF7Devr&#10;CGu6b1EMg56PvblHLBTDHMYLz/cWBvi4gOic7YuLzbAzcIg7h7jpnfO5v1ws1U57uNhW9o3mjJ3R&#10;7sE3uHzqmxec+2aiB24+8PgPqS459t2c2d+Fdt2vPAGs6HPLdeDfBcTUnTl2POyd4IDni8BCAFOA&#10;l+PcgEbgBpBNCgqy1A5chAFySR7oIr+OLh8L2qSahVJRYYDUGyB9UnG+43vk63TqGr1M0QW1exiH&#10;mGuEpEEWMb4qKMvTWyF4V6Q0Afuwjupkq0JbhlId8hbUn8FsYB4QBsz8HGI0bIRs71NeI9WILAFS&#10;oc2kLw+yNRwblihqML4tqwrGaVixowGIghmBW2GrmlP36+z/O3CCzXKzJDPi+psZcdbr2e12RWb+&#10;FvJgPV+vVmv8j7oXk7AokyRl6ppBiTB5X+h6TTQaMmqR5FWZqOOUSVLku1Ul0AsFJdzqX59Jk2X2&#10;sRk60cCXE5ewS5w7N5htIR1nZEu8WbBwljMHB3eB75CArLfHLj2ULP16l1AHaeG5niHTRd8c/Tv3&#10;jYZ12UKtqco6spbjIhoqCm5YokPb0rIy7QkUyvwDFBDuIdCgEIajhq3tfrfXUjrXdFaTO568AoUF&#10;B4aBjEGhhEbBxV8W6qDoRJb885mK1ELVLwzSIMCEqCqlO8RbuNAR05nddIayGI6KrNZCprlqTWV7&#10;bkSZF3CTSTzGb0GlslKz+mCVVjitFMb8by8Z/iAZyh4tK8gfoQJpWbFHobgW71kvw6NY6NVPrw1I&#10;7pFWmC1DHN7WCo9AKVD66i+I0V6Vq6pKBXgOFVBphZaxUVvPlEK2gip4V5wxEA0uDMrv0Q1FYRw4&#10;nvMGh+9cf+sMZkzyk4bwRtBT9RJt/6NiNOrnJLGMNpmEGhJMK+hJYpksMiW5J+yh8H8v8i4G8h7q&#10;nasYpLgH3P2O9c5xCcaaxQT7BPfvUgOPvUUQEK8ve4HrEJNil/n8o/JBgbzIyqNi/qPy9a84Jwl6&#10;qHxjSvxfKp8WEvi40vrTfwiqr7dpH9rTz9WbfwEAAP//AwBQSwMEFAAGAAgAAAAhACCtFx3dAAAA&#10;BgEAAA8AAABkcnMvZG93bnJldi54bWxMj0FLw0AQhe+C/2GZgje7SaslpNmUUtRTEWwF8TZNpklo&#10;djZkt0n67x1Penzzhve+l20m26qBet84NhDPI1DEhSsbrgx8Hl8fE1A+IJfYOiYDN/Kwye/vMkxL&#10;N/IHDYdQKQlhn6KBOoQu1doXNVn0c9cRi3d2vcUgsq902eMo4bbViyhaaYsNS0ONHe1qKi6HqzXw&#10;NuK4XcYvw/5y3t2+j8/vX/uYjHmYTds1qEBT+HuGX3xBh1yYTu7KpVetARkS5BqDEjNJnpagTqKT&#10;1QJ0nun/+PkPAAAA//8DAFBLAQItABQABgAIAAAAIQC2gziS/gAAAOEBAAATAAAAAAAAAAAAAAAA&#10;AAAAAABbQ29udGVudF9UeXBlc10ueG1sUEsBAi0AFAAGAAgAAAAhADj9If/WAAAAlAEAAAsAAAAA&#10;AAAAAAAAAAAALwEAAF9yZWxzLy5yZWxzUEsBAi0AFAAGAAgAAAAhAMzIYl8+BAAA9g4AAA4AAAAA&#10;AAAAAAAAAAAALgIAAGRycy9lMm9Eb2MueG1sUEsBAi0AFAAGAAgAAAAhACCtFx3dAAAABgEAAA8A&#10;AAAAAAAAAAAAAAAAmAYAAGRycy9kb3ducmV2LnhtbFBLBQYAAAAABAAEAPMAAACiBwAAAAA=&#10;">
                <v:group id="Group 59" o:spid="_x0000_s1094" style="position:absolute;width:59042;height:3105" coordorigin="1379,9185" coordsize="92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60" o:spid="_x0000_s1095" type="#_x0000_t202" style="position:absolute;left:1379;top:9185;width:3685;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3BCD233" w14:textId="77777777" w:rsidR="00344ED8" w:rsidRPr="005C3974" w:rsidRDefault="00344ED8" w:rsidP="007F21E4">
                          <w:pPr>
                            <w:spacing w:line="312" w:lineRule="auto"/>
                            <w:jc w:val="both"/>
                            <w:rPr>
                              <w:rFonts w:ascii="Gill Sans MT" w:hAnsi="Gill Sans MT"/>
                              <w:b/>
                              <w:color w:val="002072"/>
                              <w:sz w:val="22"/>
                              <w:szCs w:val="22"/>
                            </w:rPr>
                          </w:pPr>
                          <w:r w:rsidRPr="005C3974">
                            <w:rPr>
                              <w:rFonts w:ascii="Gill Sans MT" w:hAnsi="Gill Sans MT"/>
                              <w:b/>
                              <w:color w:val="002072"/>
                              <w:sz w:val="22"/>
                              <w:szCs w:val="22"/>
                            </w:rPr>
                            <w:t>Recommendation</w:t>
                          </w:r>
                        </w:p>
                      </w:txbxContent>
                    </v:textbox>
                  </v:shape>
                  <v:shape id="AutoShape 61" o:spid="_x0000_s1096" type="#_x0000_t32" style="position:absolute;left:1544;top:9674;width:91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q38wgAAANsAAAAPAAAAZHJzL2Rvd25yZXYueG1sRI9Ba4NA&#10;FITvhfyH5QV6a1bTIsVmI6ElEHKy2t4f7ouauG/F3aj5991AoMdhZr5hNtlsOjHS4FrLCuJVBIK4&#10;srrlWsFPuX95B+E8ssbOMim4kYNsu3jaYKrtxN80Fr4WAcIuRQWN930qpasaMuhWticO3skOBn2Q&#10;Qy31gFOAm06uoyiRBlsOCw329NlQdSmuRkEZf12Ipvi1zifZHc/xOR9/S6Wel/PuA4Sn2f+HH+2D&#10;VvCWwP1L+AFy+wcAAP//AwBQSwECLQAUAAYACAAAACEA2+H2y+4AAACFAQAAEwAAAAAAAAAAAAAA&#10;AAAAAAAAW0NvbnRlbnRfVHlwZXNdLnhtbFBLAQItABQABgAIAAAAIQBa9CxbvwAAABUBAAALAAAA&#10;AAAAAAAAAAAAAB8BAABfcmVscy8ucmVsc1BLAQItABQABgAIAAAAIQB2Vq38wgAAANsAAAAPAAAA&#10;AAAAAAAAAAAAAAcCAABkcnMvZG93bnJldi54bWxQSwUGAAAAAAMAAwC3AAAA9gIAAAAA&#10;" strokecolor="#b26f00" strokeweight="1.5pt"/>
                </v:group>
                <v:shape id="Text Box 62" o:spid="_x0000_s1097" type="#_x0000_t202" style="position:absolute;left:1024;top:4164;width:57994;height:9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2DD8E990" w14:textId="77777777" w:rsidR="00344ED8" w:rsidRPr="00275EA8" w:rsidRDefault="00344ED8" w:rsidP="007F21E4">
                        <w:pPr>
                          <w:numPr>
                            <w:ilvl w:val="0"/>
                            <w:numId w:val="8"/>
                          </w:numPr>
                          <w:spacing w:line="360" w:lineRule="auto"/>
                          <w:jc w:val="both"/>
                          <w:rPr>
                            <w:bCs/>
                            <w:iCs/>
                            <w:sz w:val="22"/>
                            <w:szCs w:val="22"/>
                          </w:rPr>
                        </w:pPr>
                        <w:r w:rsidRPr="00275EA8">
                          <w:rPr>
                            <w:bCs/>
                            <w:iCs/>
                            <w:sz w:val="22"/>
                            <w:szCs w:val="22"/>
                          </w:rPr>
                          <w:t>The Diploma of Hospitality Management (SIT50416) and Advanced Diploma of Hospitality Management (SIT60316) should both be re-instated at either band $10,000 or $15,000 on the approved courses list as a matter of urgent priority from the current $5,000.</w:t>
                        </w:r>
                      </w:p>
                      <w:p w14:paraId="7584F6AD" w14:textId="77777777" w:rsidR="00344ED8" w:rsidRPr="00275EA8" w:rsidRDefault="00344ED8" w:rsidP="007F21E4">
                        <w:pPr>
                          <w:spacing w:line="360" w:lineRule="auto"/>
                          <w:jc w:val="both"/>
                          <w:rPr>
                            <w:bCs/>
                            <w:iCs/>
                            <w:sz w:val="22"/>
                            <w:szCs w:val="22"/>
                          </w:rPr>
                        </w:pPr>
                      </w:p>
                    </w:txbxContent>
                  </v:textbox>
                </v:shape>
                <w10:wrap anchorx="margin"/>
              </v:group>
            </w:pict>
          </mc:Fallback>
        </mc:AlternateContent>
      </w:r>
    </w:p>
    <w:p w14:paraId="0E876623" w14:textId="69562EC9" w:rsidR="00B84A33" w:rsidRDefault="00B84A33" w:rsidP="00310613">
      <w:pPr>
        <w:spacing w:line="360" w:lineRule="auto"/>
        <w:jc w:val="both"/>
        <w:rPr>
          <w:rFonts w:asciiTheme="majorHAnsi" w:hAnsiTheme="majorHAnsi"/>
          <w:sz w:val="22"/>
          <w:szCs w:val="22"/>
          <w:highlight w:val="yellow"/>
        </w:rPr>
      </w:pPr>
    </w:p>
    <w:p w14:paraId="13D74154" w14:textId="66A0415B" w:rsidR="00B84A33" w:rsidRDefault="00B84A33" w:rsidP="00310613">
      <w:pPr>
        <w:spacing w:line="360" w:lineRule="auto"/>
        <w:jc w:val="both"/>
        <w:rPr>
          <w:rFonts w:asciiTheme="majorHAnsi" w:hAnsiTheme="majorHAnsi"/>
          <w:sz w:val="22"/>
          <w:szCs w:val="22"/>
          <w:highlight w:val="yellow"/>
        </w:rPr>
      </w:pPr>
    </w:p>
    <w:p w14:paraId="42EFAFEF" w14:textId="003D4DED" w:rsidR="007F21E4" w:rsidRDefault="007F21E4" w:rsidP="00310613">
      <w:pPr>
        <w:spacing w:line="360" w:lineRule="auto"/>
        <w:jc w:val="both"/>
        <w:rPr>
          <w:rFonts w:asciiTheme="majorHAnsi" w:hAnsiTheme="majorHAnsi"/>
          <w:sz w:val="22"/>
          <w:szCs w:val="22"/>
          <w:highlight w:val="yellow"/>
        </w:rPr>
      </w:pPr>
    </w:p>
    <w:p w14:paraId="6F48459D" w14:textId="628EFB67" w:rsidR="003B20F9" w:rsidRPr="00E13BD0" w:rsidRDefault="00C85273" w:rsidP="00C57159">
      <w:pPr>
        <w:pStyle w:val="Heading1"/>
        <w:rPr>
          <w:rFonts w:ascii="Gill Sans MT" w:hAnsi="Gill Sans MT"/>
          <w:sz w:val="28"/>
          <w:szCs w:val="28"/>
        </w:rPr>
      </w:pPr>
      <w:bookmarkStart w:id="72" w:name="_Hlk501114049"/>
      <w:bookmarkStart w:id="73" w:name="_Toc534817950"/>
      <w:bookmarkStart w:id="74" w:name="_Hlk501114005"/>
      <w:bookmarkStart w:id="75" w:name="_Hlk501113549"/>
      <w:bookmarkEnd w:id="69"/>
      <w:r w:rsidRPr="00E13BD0">
        <w:rPr>
          <w:rFonts w:ascii="Gill Sans MT" w:hAnsi="Gill Sans MT"/>
          <w:color w:val="B26F00"/>
        </w:rPr>
        <w:lastRenderedPageBreak/>
        <w:t>C</w:t>
      </w:r>
      <w:r w:rsidR="00C57159" w:rsidRPr="00E13BD0">
        <w:rPr>
          <w:rFonts w:ascii="Gill Sans MT" w:hAnsi="Gill Sans MT"/>
          <w:color w:val="B26F00"/>
        </w:rPr>
        <w:t>ONCLUSION</w:t>
      </w:r>
      <w:bookmarkEnd w:id="72"/>
      <w:bookmarkEnd w:id="73"/>
    </w:p>
    <w:p w14:paraId="2635401E" w14:textId="573DF345" w:rsidR="002E2363" w:rsidRDefault="00E13BD0" w:rsidP="002E2363">
      <w:pPr>
        <w:spacing w:before="240" w:line="360" w:lineRule="auto"/>
        <w:jc w:val="both"/>
        <w:rPr>
          <w:rFonts w:asciiTheme="majorHAnsi" w:hAnsiTheme="majorHAnsi" w:cstheme="majorHAnsi"/>
          <w:sz w:val="22"/>
          <w:szCs w:val="22"/>
        </w:rPr>
      </w:pPr>
      <w:bookmarkStart w:id="76" w:name="_Hlk501114034"/>
      <w:r w:rsidRPr="00E13BD0">
        <w:rPr>
          <w:rFonts w:asciiTheme="majorHAnsi" w:hAnsiTheme="majorHAnsi"/>
          <w:sz w:val="22"/>
          <w:szCs w:val="22"/>
        </w:rPr>
        <w:t xml:space="preserve">R&amp;CA </w:t>
      </w:r>
      <w:r w:rsidR="0077159C">
        <w:rPr>
          <w:rFonts w:asciiTheme="majorHAnsi" w:hAnsiTheme="majorHAnsi"/>
          <w:sz w:val="22"/>
          <w:szCs w:val="22"/>
        </w:rPr>
        <w:t>welcomes</w:t>
      </w:r>
      <w:r w:rsidR="00F0628C">
        <w:rPr>
          <w:rFonts w:asciiTheme="majorHAnsi" w:hAnsiTheme="majorHAnsi"/>
          <w:sz w:val="22"/>
          <w:szCs w:val="22"/>
        </w:rPr>
        <w:t xml:space="preserve"> the opportunity to </w:t>
      </w:r>
      <w:r w:rsidRPr="00E13BD0">
        <w:rPr>
          <w:rFonts w:asciiTheme="majorHAnsi" w:hAnsiTheme="majorHAnsi"/>
          <w:sz w:val="22"/>
          <w:szCs w:val="22"/>
        </w:rPr>
        <w:t xml:space="preserve">provide </w:t>
      </w:r>
      <w:r w:rsidR="00F0628C">
        <w:rPr>
          <w:rFonts w:asciiTheme="majorHAnsi" w:hAnsiTheme="majorHAnsi"/>
          <w:sz w:val="22"/>
          <w:szCs w:val="22"/>
        </w:rPr>
        <w:t xml:space="preserve">its Pre-Budget Submission to the Australian Treasury outlining </w:t>
      </w:r>
      <w:r w:rsidR="00E974F0">
        <w:rPr>
          <w:rFonts w:asciiTheme="majorHAnsi" w:hAnsiTheme="majorHAnsi"/>
          <w:sz w:val="22"/>
          <w:szCs w:val="22"/>
        </w:rPr>
        <w:t>its major policy recommendations</w:t>
      </w:r>
      <w:r w:rsidR="00F0628C">
        <w:rPr>
          <w:rFonts w:asciiTheme="majorHAnsi" w:hAnsiTheme="majorHAnsi"/>
          <w:sz w:val="22"/>
          <w:szCs w:val="22"/>
        </w:rPr>
        <w:t xml:space="preserve"> in relation to</w:t>
      </w:r>
      <w:r w:rsidR="00E974F0">
        <w:rPr>
          <w:rFonts w:asciiTheme="majorHAnsi" w:hAnsiTheme="majorHAnsi"/>
          <w:sz w:val="22"/>
          <w:szCs w:val="22"/>
        </w:rPr>
        <w:t xml:space="preserve"> the forthcoming 20</w:t>
      </w:r>
      <w:r w:rsidR="0077159C">
        <w:rPr>
          <w:rFonts w:asciiTheme="majorHAnsi" w:hAnsiTheme="majorHAnsi"/>
          <w:sz w:val="22"/>
          <w:szCs w:val="22"/>
        </w:rPr>
        <w:t>20-2021</w:t>
      </w:r>
      <w:r w:rsidR="00E974F0">
        <w:rPr>
          <w:rFonts w:asciiTheme="majorHAnsi" w:hAnsiTheme="majorHAnsi"/>
          <w:sz w:val="22"/>
          <w:szCs w:val="22"/>
        </w:rPr>
        <w:t xml:space="preserve"> Commonwealth Budget.</w:t>
      </w:r>
      <w:r w:rsidR="00F915BF">
        <w:rPr>
          <w:rFonts w:asciiTheme="majorHAnsi" w:hAnsiTheme="majorHAnsi"/>
          <w:sz w:val="22"/>
          <w:szCs w:val="22"/>
        </w:rPr>
        <w:t xml:space="preserve"> </w:t>
      </w:r>
      <w:r w:rsidR="00715CFD">
        <w:rPr>
          <w:rFonts w:asciiTheme="majorHAnsi" w:hAnsiTheme="majorHAnsi"/>
          <w:sz w:val="22"/>
          <w:szCs w:val="22"/>
        </w:rPr>
        <w:t xml:space="preserve">The drafting of </w:t>
      </w:r>
      <w:r w:rsidR="00F915BF">
        <w:rPr>
          <w:rFonts w:asciiTheme="majorHAnsi" w:hAnsiTheme="majorHAnsi"/>
          <w:sz w:val="22"/>
          <w:szCs w:val="22"/>
        </w:rPr>
        <w:t xml:space="preserve">R&amp;CA’s </w:t>
      </w:r>
      <w:r w:rsidR="00715CFD">
        <w:rPr>
          <w:rFonts w:asciiTheme="majorHAnsi" w:hAnsiTheme="majorHAnsi"/>
          <w:sz w:val="22"/>
          <w:szCs w:val="22"/>
        </w:rPr>
        <w:t>major budget policy priorities has been directly influenced by the current small business operating environment for the café, restaurant and catering sector which has been significantly affected by issues including an intensification</w:t>
      </w:r>
      <w:r w:rsidR="00A63EAB">
        <w:rPr>
          <w:rFonts w:asciiTheme="majorHAnsi" w:hAnsiTheme="majorHAnsi"/>
          <w:sz w:val="22"/>
          <w:szCs w:val="22"/>
        </w:rPr>
        <w:t xml:space="preserve"> of the skills shortage crisis and costs increasing amongst almost all major business expense categories such as those associated with electricity and gas.</w:t>
      </w:r>
      <w:r w:rsidR="002E2363">
        <w:rPr>
          <w:rFonts w:asciiTheme="majorHAnsi" w:hAnsiTheme="majorHAnsi"/>
          <w:sz w:val="22"/>
          <w:szCs w:val="22"/>
        </w:rPr>
        <w:t xml:space="preserve"> </w:t>
      </w:r>
      <w:r w:rsidR="002E2363">
        <w:rPr>
          <w:rFonts w:asciiTheme="majorHAnsi" w:hAnsiTheme="majorHAnsi" w:cstheme="majorHAnsi"/>
          <w:sz w:val="22"/>
          <w:szCs w:val="22"/>
        </w:rPr>
        <w:t xml:space="preserve">R&amp;CA argues that the budgetary positions contained in the </w:t>
      </w:r>
      <w:r w:rsidR="0077159C">
        <w:rPr>
          <w:rFonts w:asciiTheme="majorHAnsi" w:hAnsiTheme="majorHAnsi" w:cstheme="majorHAnsi"/>
          <w:sz w:val="22"/>
          <w:szCs w:val="22"/>
        </w:rPr>
        <w:t>2020-2021</w:t>
      </w:r>
      <w:r w:rsidR="002E2363">
        <w:rPr>
          <w:rFonts w:asciiTheme="majorHAnsi" w:hAnsiTheme="majorHAnsi" w:cstheme="majorHAnsi"/>
          <w:sz w:val="22"/>
          <w:szCs w:val="22"/>
        </w:rPr>
        <w:t xml:space="preserve"> should be designed to improve the current business operating conditions across the Australian economy, with particular respect to sectors projected to account for significant economic growth over the coming years such as the café, restaurant and catering sector. </w:t>
      </w:r>
    </w:p>
    <w:p w14:paraId="0FFAA5D9" w14:textId="77777777" w:rsidR="002E2363" w:rsidRDefault="002E2363" w:rsidP="002E2363">
      <w:pPr>
        <w:spacing w:before="240" w:line="360" w:lineRule="auto"/>
        <w:jc w:val="both"/>
        <w:rPr>
          <w:rFonts w:asciiTheme="majorHAnsi" w:hAnsiTheme="majorHAnsi" w:cstheme="majorHAnsi"/>
          <w:sz w:val="22"/>
          <w:szCs w:val="22"/>
        </w:rPr>
      </w:pPr>
    </w:p>
    <w:p w14:paraId="7103BA80" w14:textId="4453EAA3" w:rsidR="002E2363" w:rsidRPr="002E2363" w:rsidRDefault="002E2363" w:rsidP="002E2363">
      <w:pPr>
        <w:spacing w:before="240" w:line="360" w:lineRule="auto"/>
        <w:jc w:val="both"/>
        <w:rPr>
          <w:rFonts w:asciiTheme="majorHAnsi" w:hAnsiTheme="majorHAnsi"/>
          <w:sz w:val="22"/>
          <w:szCs w:val="22"/>
        </w:rPr>
      </w:pPr>
      <w:bookmarkStart w:id="77" w:name="_GoBack"/>
      <w:bookmarkEnd w:id="77"/>
    </w:p>
    <w:p w14:paraId="54357B6F" w14:textId="5F699847" w:rsidR="002E2363" w:rsidRDefault="002E2363" w:rsidP="003B20F9">
      <w:pPr>
        <w:spacing w:before="240" w:line="360" w:lineRule="auto"/>
        <w:jc w:val="both"/>
        <w:rPr>
          <w:rFonts w:asciiTheme="majorHAnsi" w:hAnsiTheme="majorHAnsi"/>
          <w:sz w:val="22"/>
          <w:szCs w:val="22"/>
        </w:rPr>
      </w:pPr>
    </w:p>
    <w:p w14:paraId="5992900E" w14:textId="66AD4865" w:rsidR="00A63EAB" w:rsidRDefault="00A63EAB" w:rsidP="003B20F9">
      <w:pPr>
        <w:spacing w:before="240" w:line="360" w:lineRule="auto"/>
        <w:jc w:val="both"/>
        <w:rPr>
          <w:rFonts w:asciiTheme="majorHAnsi" w:hAnsiTheme="majorHAnsi"/>
          <w:sz w:val="22"/>
          <w:szCs w:val="22"/>
        </w:rPr>
      </w:pPr>
    </w:p>
    <w:p w14:paraId="4C97639F" w14:textId="77777777" w:rsidR="00E974F0" w:rsidRDefault="00E974F0" w:rsidP="003B20F9">
      <w:pPr>
        <w:spacing w:before="240" w:line="360" w:lineRule="auto"/>
        <w:jc w:val="both"/>
        <w:rPr>
          <w:rFonts w:asciiTheme="majorHAnsi" w:hAnsiTheme="majorHAnsi"/>
          <w:sz w:val="22"/>
          <w:szCs w:val="22"/>
        </w:rPr>
      </w:pPr>
    </w:p>
    <w:p w14:paraId="4D4E1BCF" w14:textId="086F2C81" w:rsidR="00724E18" w:rsidRDefault="00E974F0" w:rsidP="00A63EAB">
      <w:pPr>
        <w:spacing w:before="240" w:line="360" w:lineRule="auto"/>
        <w:jc w:val="both"/>
        <w:rPr>
          <w:rFonts w:asciiTheme="majorHAnsi" w:hAnsiTheme="majorHAnsi"/>
          <w:sz w:val="22"/>
          <w:szCs w:val="22"/>
          <w:highlight w:val="yellow"/>
        </w:rPr>
      </w:pPr>
      <w:r>
        <w:rPr>
          <w:rFonts w:asciiTheme="majorHAnsi" w:hAnsiTheme="majorHAnsi"/>
          <w:sz w:val="22"/>
          <w:szCs w:val="22"/>
        </w:rPr>
        <w:t xml:space="preserve"> </w:t>
      </w:r>
    </w:p>
    <w:p w14:paraId="7DF30BF5" w14:textId="77777777" w:rsidR="00724E18" w:rsidRDefault="00724E18" w:rsidP="003B20F9">
      <w:pPr>
        <w:spacing w:before="240" w:line="360" w:lineRule="auto"/>
        <w:jc w:val="both"/>
        <w:rPr>
          <w:rFonts w:asciiTheme="majorHAnsi" w:hAnsiTheme="majorHAnsi"/>
          <w:sz w:val="22"/>
          <w:szCs w:val="22"/>
          <w:highlight w:val="yellow"/>
        </w:rPr>
      </w:pPr>
    </w:p>
    <w:p w14:paraId="646C2A92" w14:textId="77777777" w:rsidR="00724E18" w:rsidRDefault="00724E18" w:rsidP="003B20F9">
      <w:pPr>
        <w:spacing w:before="240" w:line="360" w:lineRule="auto"/>
        <w:jc w:val="both"/>
        <w:rPr>
          <w:rFonts w:asciiTheme="majorHAnsi" w:hAnsiTheme="majorHAnsi"/>
          <w:sz w:val="22"/>
          <w:szCs w:val="22"/>
          <w:highlight w:val="yellow"/>
        </w:rPr>
      </w:pPr>
    </w:p>
    <w:p w14:paraId="29094D65" w14:textId="77777777" w:rsidR="00724E18" w:rsidRDefault="00724E18" w:rsidP="003B20F9">
      <w:pPr>
        <w:spacing w:before="240" w:line="360" w:lineRule="auto"/>
        <w:jc w:val="both"/>
        <w:rPr>
          <w:rFonts w:asciiTheme="majorHAnsi" w:hAnsiTheme="majorHAnsi"/>
          <w:sz w:val="22"/>
          <w:szCs w:val="22"/>
          <w:highlight w:val="yellow"/>
        </w:rPr>
      </w:pPr>
    </w:p>
    <w:p w14:paraId="20FD6092" w14:textId="77777777" w:rsidR="00724E18" w:rsidRDefault="00724E18" w:rsidP="003B20F9">
      <w:pPr>
        <w:spacing w:before="240" w:line="360" w:lineRule="auto"/>
        <w:jc w:val="both"/>
        <w:rPr>
          <w:rFonts w:asciiTheme="majorHAnsi" w:hAnsiTheme="majorHAnsi"/>
          <w:sz w:val="22"/>
          <w:szCs w:val="22"/>
          <w:highlight w:val="yellow"/>
        </w:rPr>
      </w:pPr>
    </w:p>
    <w:bookmarkEnd w:id="74"/>
    <w:bookmarkEnd w:id="76"/>
    <w:p w14:paraId="53A7418D" w14:textId="58AA2721" w:rsidR="003B20F9" w:rsidRPr="00B35FF4" w:rsidRDefault="003B20F9" w:rsidP="00A46045">
      <w:pPr>
        <w:spacing w:before="0" w:after="240" w:line="360" w:lineRule="auto"/>
        <w:rPr>
          <w:rFonts w:asciiTheme="majorHAnsi" w:hAnsiTheme="majorHAnsi"/>
          <w:sz w:val="22"/>
          <w:szCs w:val="22"/>
        </w:rPr>
      </w:pPr>
      <w:r w:rsidRPr="00B35FF4">
        <w:rPr>
          <w:rFonts w:asciiTheme="majorHAnsi" w:hAnsiTheme="majorHAnsi"/>
          <w:sz w:val="22"/>
          <w:szCs w:val="22"/>
        </w:rPr>
        <w:br w:type="page"/>
      </w:r>
    </w:p>
    <w:bookmarkEnd w:id="75"/>
    <w:p w14:paraId="3295E9EC" w14:textId="77777777" w:rsidR="00086737" w:rsidRPr="00B35FF4" w:rsidRDefault="00086737" w:rsidP="00086737">
      <w:pPr>
        <w:rPr>
          <w:rFonts w:asciiTheme="majorHAnsi" w:hAnsiTheme="majorHAnsi" w:cstheme="majorHAnsi"/>
          <w:color w:val="002072"/>
          <w:sz w:val="22"/>
          <w:szCs w:val="22"/>
        </w:rPr>
      </w:pPr>
    </w:p>
    <w:p w14:paraId="73DE87F9" w14:textId="5CEEB4F9" w:rsidR="00086737" w:rsidRPr="00B35FF4" w:rsidRDefault="005F3A71">
      <w:pPr>
        <w:rPr>
          <w:rFonts w:asciiTheme="majorHAnsi" w:hAnsiTheme="majorHAnsi" w:cstheme="majorHAnsi"/>
          <w:color w:val="B26F00"/>
          <w:sz w:val="22"/>
          <w:szCs w:val="22"/>
        </w:rPr>
      </w:pPr>
      <w:r w:rsidRPr="00B35FF4">
        <w:rPr>
          <w:rFonts w:asciiTheme="majorHAnsi" w:hAnsiTheme="majorHAnsi" w:cstheme="majorHAnsi"/>
          <w:noProof/>
          <w:color w:val="B26F00"/>
          <w:sz w:val="22"/>
          <w:szCs w:val="22"/>
          <w:lang w:eastAsia="en-AU"/>
        </w:rPr>
        <mc:AlternateContent>
          <mc:Choice Requires="wps">
            <w:drawing>
              <wp:anchor distT="0" distB="0" distL="114300" distR="114300" simplePos="0" relativeHeight="251578359" behindDoc="0" locked="0" layoutInCell="1" allowOverlap="1" wp14:anchorId="4CA1903E" wp14:editId="00C56BE6">
                <wp:simplePos x="0" y="0"/>
                <wp:positionH relativeFrom="page">
                  <wp:align>right</wp:align>
                </wp:positionH>
                <wp:positionV relativeFrom="paragraph">
                  <wp:posOffset>-1966164</wp:posOffset>
                </wp:positionV>
                <wp:extent cx="7819949" cy="5084064"/>
                <wp:effectExtent l="0" t="0" r="0" b="2540"/>
                <wp:wrapNone/>
                <wp:docPr id="235" name="Rectangle 235"/>
                <wp:cNvGraphicFramePr/>
                <a:graphic xmlns:a="http://schemas.openxmlformats.org/drawingml/2006/main">
                  <a:graphicData uri="http://schemas.microsoft.com/office/word/2010/wordprocessingShape">
                    <wps:wsp>
                      <wps:cNvSpPr/>
                      <wps:spPr>
                        <a:xfrm>
                          <a:off x="0" y="0"/>
                          <a:ext cx="7819949" cy="5084064"/>
                        </a:xfrm>
                        <a:prstGeom prst="rect">
                          <a:avLst/>
                        </a:prstGeom>
                        <a:solidFill>
                          <a:srgbClr val="0020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DCBDD" id="Rectangle 235" o:spid="_x0000_s1026" style="position:absolute;margin-left:564.55pt;margin-top:-154.8pt;width:615.75pt;height:400.3pt;z-index:251578359;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IVmgIAAIoFAAAOAAAAZHJzL2Uyb0RvYy54bWysVE1v2zAMvQ/YfxB0X+14SdsEdYqgRYcB&#10;RRu0HXpWZCk2IIuapMTJfv0oyXY/VuwwLAdFFMlH8pnkxeWhVWQvrGtAl3RyklMiNIeq0duS/ni6&#10;+XJOifNMV0yBFiU9Ckcvl58/XXRmIQqoQVXCEgTRbtGZktbem0WWOV6LlrkTMEKjUoJtmUfRbrPK&#10;sg7RW5UVeX6adWArY4EL5/D1OinpMuJLKbi/l9IJT1RJMTcfTxvPTTiz5QVbbC0zdcP7NNg/ZNGy&#10;RmPQEeqaeUZ2tvkDqm24BQfSn3BoM5Cy4SLWgNVM8nfVPNbMiFgLkuPMSJP7f7D8br+2pKlKWnyd&#10;UaJZix/pAWljeqsECY9IUWfcAi0fzdr2ksNrqPcgbRv+sRJyiLQeR1rFwROOj2fnk/l8OqeEo26W&#10;n0/z02lAzV7cjXX+m4CWhEtJLSYQ6WT7W+eT6WASojlQTXXTKBUFu91cKUv2LHzjvMjPih79jZnS&#10;wVhDcEuI4SULpaVi4s0flQh2Sj8Iibxg+kXMJHakGOMwzoX2k6SqWSVS+FmOvyF66OHgESuNgAFZ&#10;YvwRuwcYLBPIgJ2y7O2Dq4gNPTrnf0ssOY8eMTJoPzq3jQb7EYDCqvrIyX4gKVETWNpAdcSusZDG&#10;yRl+0+B3u2XOr5nF+cFJw53g7/GQCrqSQn+jpAb766P3YI9tjVpKOpzHkrqfO2YFJeq7xoafT6bT&#10;MMBRmM7OChTsa83mtUbv2ivAdpjg9jE8XoO9V8NVWmifcXWsQlRUMc0xdkm5t4Nw5dOewOXDxWoV&#10;zXBoDfO3+tHwAB5YDX35dHhm1vTN67Hv72CYXbZ418PJNnhqWO08yCY2+AuvPd848LFx+uUUNspr&#10;OVq9rNDlbwAAAP//AwBQSwMEFAAGAAgAAAAhAF2vXjrhAAAACgEAAA8AAABkcnMvZG93bnJldi54&#10;bWxMjzFPwzAUhHck/oP1kNhaOylENOSlQpE6MFQoLahic2OTRMTPke024d/jTjCe7nT3XbGZzcAu&#10;2vneEkKyFMA0NVb11CK8H7aLJ2A+SFJysKQRfrSHTXl7U8hc2YlqfdmHlsUS8rlE6EIYc85902kj&#10;/dKOmqL3ZZ2RIUrXcuXkFMvNwFMhMm5kT3Ghk6OuOt18788GYdrVWX2sdtXxkzeHdPoY3tzrFvH+&#10;bn55Bhb0HP7CcMWP6FBGppM9k/JsQIhHAsJiJdYZsKufrpJHYCeEh3UigJcF/3+h/AUAAP//AwBQ&#10;SwECLQAUAAYACAAAACEAtoM4kv4AAADhAQAAEwAAAAAAAAAAAAAAAAAAAAAAW0NvbnRlbnRfVHlw&#10;ZXNdLnhtbFBLAQItABQABgAIAAAAIQA4/SH/1gAAAJQBAAALAAAAAAAAAAAAAAAAAC8BAABfcmVs&#10;cy8ucmVsc1BLAQItABQABgAIAAAAIQDVHIIVmgIAAIoFAAAOAAAAAAAAAAAAAAAAAC4CAABkcnMv&#10;ZTJvRG9jLnhtbFBLAQItABQABgAIAAAAIQBdr1464QAAAAoBAAAPAAAAAAAAAAAAAAAAAPQEAABk&#10;cnMvZG93bnJldi54bWxQSwUGAAAAAAQABADzAAAAAgYAAAAA&#10;" fillcolor="#002072" stroked="f" strokeweight="2pt">
                <w10:wrap anchorx="page"/>
              </v:rect>
            </w:pict>
          </mc:Fallback>
        </mc:AlternateContent>
      </w:r>
    </w:p>
    <w:p w14:paraId="2B057151" w14:textId="37535BCA" w:rsidR="00AE5DEE" w:rsidRPr="00B35FF4" w:rsidRDefault="00AE5DEE" w:rsidP="009A56C2">
      <w:pPr>
        <w:spacing w:line="312" w:lineRule="auto"/>
        <w:jc w:val="both"/>
        <w:rPr>
          <w:rFonts w:asciiTheme="majorHAnsi" w:hAnsiTheme="majorHAnsi" w:cstheme="majorHAnsi"/>
          <w:color w:val="B26F00"/>
          <w:sz w:val="22"/>
          <w:szCs w:val="22"/>
        </w:rPr>
      </w:pPr>
    </w:p>
    <w:p w14:paraId="34CB365E" w14:textId="0F4D79D3" w:rsidR="009A56C2" w:rsidRPr="00B35FF4" w:rsidRDefault="009A56C2">
      <w:pPr>
        <w:rPr>
          <w:rFonts w:asciiTheme="majorHAnsi" w:hAnsiTheme="majorHAnsi" w:cstheme="majorHAnsi"/>
          <w:color w:val="002072"/>
          <w:sz w:val="22"/>
          <w:szCs w:val="22"/>
        </w:rPr>
      </w:pPr>
    </w:p>
    <w:p w14:paraId="72F180A6" w14:textId="5B694D76" w:rsidR="008B65DC" w:rsidRPr="00B35FF4" w:rsidRDefault="008B65DC" w:rsidP="008B65DC">
      <w:pPr>
        <w:spacing w:line="360" w:lineRule="auto"/>
        <w:jc w:val="both"/>
        <w:rPr>
          <w:rFonts w:asciiTheme="majorHAnsi" w:hAnsiTheme="majorHAnsi" w:cstheme="majorHAnsi"/>
          <w:color w:val="002072"/>
          <w:sz w:val="22"/>
          <w:szCs w:val="22"/>
        </w:rPr>
      </w:pPr>
    </w:p>
    <w:p w14:paraId="35E14B9A" w14:textId="77777777" w:rsidR="009A56C2" w:rsidRPr="00B35FF4" w:rsidRDefault="009A56C2" w:rsidP="009A56C2">
      <w:pPr>
        <w:spacing w:line="360" w:lineRule="auto"/>
        <w:jc w:val="both"/>
        <w:rPr>
          <w:rFonts w:asciiTheme="majorHAnsi" w:hAnsiTheme="majorHAnsi" w:cstheme="majorHAnsi"/>
          <w:sz w:val="22"/>
          <w:szCs w:val="22"/>
        </w:rPr>
      </w:pPr>
    </w:p>
    <w:p w14:paraId="1F1E30FC" w14:textId="355575D6" w:rsidR="009A56C2" w:rsidRPr="00B35FF4" w:rsidRDefault="009A56C2" w:rsidP="008B65DC">
      <w:pPr>
        <w:spacing w:line="360" w:lineRule="auto"/>
        <w:jc w:val="both"/>
        <w:rPr>
          <w:rFonts w:asciiTheme="majorHAnsi" w:hAnsiTheme="majorHAnsi" w:cstheme="majorHAnsi"/>
          <w:color w:val="002072"/>
          <w:sz w:val="22"/>
          <w:szCs w:val="22"/>
        </w:rPr>
      </w:pPr>
    </w:p>
    <w:p w14:paraId="6449E572" w14:textId="2E7BBAC8" w:rsidR="00482C75" w:rsidRPr="00B35FF4" w:rsidRDefault="000378CE" w:rsidP="00482C75">
      <w:pPr>
        <w:rPr>
          <w:rFonts w:asciiTheme="majorHAnsi" w:hAnsiTheme="majorHAnsi" w:cstheme="majorHAnsi"/>
          <w:color w:val="002072"/>
          <w:sz w:val="22"/>
          <w:szCs w:val="22"/>
        </w:rPr>
      </w:pPr>
      <w:r w:rsidRPr="00B35FF4">
        <w:rPr>
          <w:rFonts w:asciiTheme="majorHAnsi" w:hAnsiTheme="majorHAnsi" w:cstheme="majorHAnsi"/>
          <w:noProof/>
          <w:color w:val="002072"/>
          <w:sz w:val="22"/>
          <w:szCs w:val="22"/>
          <w:lang w:eastAsia="en-AU"/>
        </w:rPr>
        <mc:AlternateContent>
          <mc:Choice Requires="wps">
            <w:drawing>
              <wp:anchor distT="0" distB="0" distL="114300" distR="114300" simplePos="0" relativeHeight="251882496" behindDoc="0" locked="0" layoutInCell="1" allowOverlap="1" wp14:anchorId="51B53616" wp14:editId="18462DBB">
                <wp:simplePos x="0" y="0"/>
                <wp:positionH relativeFrom="margin">
                  <wp:posOffset>-489082</wp:posOffset>
                </wp:positionH>
                <wp:positionV relativeFrom="paragraph">
                  <wp:posOffset>5074241</wp:posOffset>
                </wp:positionV>
                <wp:extent cx="7030528" cy="1400175"/>
                <wp:effectExtent l="0" t="0" r="0" b="9525"/>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0528" cy="1400175"/>
                        </a:xfrm>
                        <a:prstGeom prst="rect">
                          <a:avLst/>
                        </a:prstGeom>
                        <a:noFill/>
                        <a:ln>
                          <a:noFill/>
                        </a:ln>
                        <a:extLst/>
                      </wps:spPr>
                      <wps:txbx>
                        <w:txbxContent>
                          <w:p w14:paraId="491C0513" w14:textId="77777777" w:rsidR="005A73C8" w:rsidRPr="0056486F" w:rsidRDefault="005A73C8" w:rsidP="00482C75">
                            <w:pPr>
                              <w:spacing w:line="240" w:lineRule="auto"/>
                              <w:rPr>
                                <w:rFonts w:asciiTheme="majorHAnsi" w:hAnsiTheme="majorHAnsi" w:cstheme="majorHAnsi"/>
                                <w:b/>
                                <w:color w:val="FFFFFF" w:themeColor="background1"/>
                                <w:sz w:val="24"/>
                                <w:szCs w:val="24"/>
                              </w:rPr>
                            </w:pPr>
                            <w:r w:rsidRPr="0056486F">
                              <w:rPr>
                                <w:rFonts w:asciiTheme="majorHAnsi" w:hAnsiTheme="majorHAnsi" w:cstheme="majorHAnsi"/>
                                <w:b/>
                                <w:color w:val="FFFFFF" w:themeColor="background1"/>
                                <w:sz w:val="24"/>
                                <w:szCs w:val="24"/>
                              </w:rPr>
                              <w:t>RESTAURANT &amp; CATERING AUSTRALIA</w:t>
                            </w:r>
                          </w:p>
                          <w:p w14:paraId="52FB82B1" w14:textId="77777777" w:rsidR="005A73C8" w:rsidRPr="0056486F" w:rsidRDefault="005A73C8" w:rsidP="00482C75">
                            <w:pPr>
                              <w:spacing w:line="240" w:lineRule="auto"/>
                              <w:rPr>
                                <w:rFonts w:asciiTheme="majorHAnsi" w:hAnsiTheme="majorHAnsi" w:cstheme="majorHAnsi"/>
                                <w:color w:val="FFFFFF" w:themeColor="background1"/>
                                <w:sz w:val="24"/>
                                <w:szCs w:val="24"/>
                              </w:rPr>
                            </w:pPr>
                            <w:r w:rsidRPr="0056486F">
                              <w:rPr>
                                <w:rFonts w:asciiTheme="majorHAnsi" w:hAnsiTheme="majorHAnsi" w:cstheme="majorHAnsi"/>
                                <w:color w:val="FFFFFF" w:themeColor="background1"/>
                                <w:sz w:val="24"/>
                                <w:szCs w:val="24"/>
                              </w:rPr>
                              <w:t>PO Box 121</w:t>
                            </w:r>
                            <w:r w:rsidRPr="0056486F">
                              <w:rPr>
                                <w:rFonts w:asciiTheme="majorHAnsi" w:hAnsiTheme="majorHAnsi" w:cstheme="majorHAnsi"/>
                                <w:color w:val="FFFFFF" w:themeColor="background1"/>
                                <w:sz w:val="24"/>
                                <w:szCs w:val="24"/>
                              </w:rPr>
                              <w:br/>
                              <w:t>SURRY HILLS NSW 2010</w:t>
                            </w:r>
                          </w:p>
                          <w:p w14:paraId="15D1A382" w14:textId="77777777" w:rsidR="005A73C8" w:rsidRPr="0056486F" w:rsidRDefault="005A73C8" w:rsidP="00482C75">
                            <w:pPr>
                              <w:spacing w:line="240" w:lineRule="auto"/>
                              <w:rPr>
                                <w:rFonts w:asciiTheme="majorHAnsi" w:hAnsiTheme="majorHAnsi" w:cstheme="majorHAnsi"/>
                                <w:color w:val="FFFFFF" w:themeColor="background1"/>
                                <w:sz w:val="24"/>
                                <w:szCs w:val="24"/>
                              </w:rPr>
                            </w:pPr>
                            <w:r w:rsidRPr="0056486F">
                              <w:rPr>
                                <w:rFonts w:asciiTheme="majorHAnsi" w:hAnsiTheme="majorHAnsi" w:cstheme="majorHAnsi"/>
                                <w:b/>
                                <w:color w:val="FFFFFF" w:themeColor="background1"/>
                                <w:sz w:val="24"/>
                                <w:szCs w:val="24"/>
                              </w:rPr>
                              <w:t xml:space="preserve">T | </w:t>
                            </w:r>
                            <w:r w:rsidRPr="0056486F">
                              <w:rPr>
                                <w:rFonts w:asciiTheme="majorHAnsi" w:hAnsiTheme="majorHAnsi" w:cstheme="majorHAnsi"/>
                                <w:color w:val="FFFFFF" w:themeColor="background1"/>
                                <w:sz w:val="24"/>
                                <w:szCs w:val="24"/>
                              </w:rPr>
                              <w:t>1300 722 878</w:t>
                            </w:r>
                          </w:p>
                          <w:p w14:paraId="267A7896" w14:textId="77777777" w:rsidR="005A73C8" w:rsidRPr="0056486F" w:rsidRDefault="005A73C8" w:rsidP="00482C75">
                            <w:pPr>
                              <w:spacing w:line="240" w:lineRule="auto"/>
                              <w:rPr>
                                <w:rFonts w:asciiTheme="majorHAnsi" w:hAnsiTheme="majorHAnsi" w:cstheme="majorHAnsi"/>
                                <w:b/>
                                <w:color w:val="FFFFFF" w:themeColor="background1"/>
                                <w:sz w:val="24"/>
                                <w:szCs w:val="24"/>
                              </w:rPr>
                            </w:pPr>
                            <w:r w:rsidRPr="0056486F">
                              <w:rPr>
                                <w:rFonts w:asciiTheme="majorHAnsi" w:hAnsiTheme="majorHAnsi" w:cstheme="majorHAnsi"/>
                                <w:b/>
                                <w:color w:val="FFFFFF" w:themeColor="background1"/>
                                <w:sz w:val="24"/>
                                <w:szCs w:val="24"/>
                              </w:rPr>
                              <w:t xml:space="preserve">F | </w:t>
                            </w:r>
                            <w:r w:rsidRPr="0056486F">
                              <w:rPr>
                                <w:rFonts w:asciiTheme="majorHAnsi" w:hAnsiTheme="majorHAnsi" w:cstheme="majorHAnsi"/>
                                <w:color w:val="FFFFFF" w:themeColor="background1"/>
                                <w:sz w:val="24"/>
                                <w:szCs w:val="24"/>
                              </w:rPr>
                              <w:t>1300 722 396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53616" id="Text Box 29" o:spid="_x0000_s1098" type="#_x0000_t202" style="position:absolute;margin-left:-38.5pt;margin-top:399.55pt;width:553.6pt;height:110.2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3i/AEAANsDAAAOAAAAZHJzL2Uyb0RvYy54bWysU9tu2zAMfR+wfxD0vviSZFmNOEXXosOA&#10;rhvQ7gNkWY6F2aJGKbGzrx8lJ1m6vg17EcSLDg8PqfX12Hdsr9BpMCXPZilnykiotdmW/Pvz/bsP&#10;nDkvTC06MKrkB+X49ebtm/VgC5VDC12tkBGIccVgS956b4skcbJVvXAzsMpQsAHshScTt0mNYiD0&#10;vkvyNH2fDIC1RZDKOfLeTUG+ifhNo6T/2jROedaVnLj5eGI8q3Amm7Uotihsq+WRhvgHFr3Qhoqe&#10;oe6EF2yH+hVUryWCg8bPJPQJNI2WKvZA3WTpX908tcKq2AuJ4+xZJvf/YOXj/hsyXZc858yInkb0&#10;rEbPPsLI8qsgz2BdQVlPlvL8SH4ac2zV2QeQPxwzcNsKs1U3iDC0StRELwsvk4unE44LINXwBWqq&#10;I3YeItDYYB+0IzUYodOYDufRBC6SnKt0ni5zWiZJsWyRptlqGWuI4vTcovOfFPQsXEqONPsIL/YP&#10;zgc6ojilhGoG7nXXxfl35oWDEicPFT8+DZ0E8lMbfqzGqNl8flKogvpAvSFMG0Y/gi4t4C/OBtqu&#10;krufO4GKs+6zIX2ussUirGM0FstVTgZeRqrLiDCSoEruOZuut35a4Z1FvW2p0jQRAzekaaNjt4Hy&#10;xOo4CdqgKMJx28OKXtox68+f3PwGAAD//wMAUEsDBBQABgAIAAAAIQA5etIM4AAAAA0BAAAPAAAA&#10;ZHJzL2Rvd25yZXYueG1sTI/BTsMwEETvSPyDtUjcWjsFGhKyqRCIK4hCK3Fz420SEa+j2G3C3+Oc&#10;4DarGc2+KTaT7cSZBt86RkiWCgRx5UzLNcLnx8viHoQPmo3uHBPCD3nYlJcXhc6NG/mdzttQi1jC&#10;PtcITQh9LqWvGrLaL11PHL2jG6wO8RxqaQY9xnLbyZVSa2l1y/FDo3t6aqj63p4swu71+LW/VW/1&#10;s73rRzcpyTaTiNdX0+MDiEBT+AvDjB/RoYxMB3di40WHsEjTuCUgpFmWgJgT6katQBxmlWRrkGUh&#10;/68ofwEAAP//AwBQSwECLQAUAAYACAAAACEAtoM4kv4AAADhAQAAEwAAAAAAAAAAAAAAAAAAAAAA&#10;W0NvbnRlbnRfVHlwZXNdLnhtbFBLAQItABQABgAIAAAAIQA4/SH/1gAAAJQBAAALAAAAAAAAAAAA&#10;AAAAAC8BAABfcmVscy8ucmVsc1BLAQItABQABgAIAAAAIQCRpK3i/AEAANsDAAAOAAAAAAAAAAAA&#10;AAAAAC4CAABkcnMvZTJvRG9jLnhtbFBLAQItABQABgAIAAAAIQA5etIM4AAAAA0BAAAPAAAAAAAA&#10;AAAAAAAAAFYEAABkcnMvZG93bnJldi54bWxQSwUGAAAAAAQABADzAAAAYwUAAAAA&#10;" filled="f" stroked="f">
                <v:textbox>
                  <w:txbxContent>
                    <w:p w14:paraId="491C0513" w14:textId="77777777" w:rsidR="005A73C8" w:rsidRPr="0056486F" w:rsidRDefault="005A73C8" w:rsidP="00482C75">
                      <w:pPr>
                        <w:spacing w:line="240" w:lineRule="auto"/>
                        <w:rPr>
                          <w:rFonts w:asciiTheme="majorHAnsi" w:hAnsiTheme="majorHAnsi" w:cstheme="majorHAnsi"/>
                          <w:b/>
                          <w:color w:val="FFFFFF" w:themeColor="background1"/>
                          <w:sz w:val="24"/>
                          <w:szCs w:val="24"/>
                        </w:rPr>
                      </w:pPr>
                      <w:r w:rsidRPr="0056486F">
                        <w:rPr>
                          <w:rFonts w:asciiTheme="majorHAnsi" w:hAnsiTheme="majorHAnsi" w:cstheme="majorHAnsi"/>
                          <w:b/>
                          <w:color w:val="FFFFFF" w:themeColor="background1"/>
                          <w:sz w:val="24"/>
                          <w:szCs w:val="24"/>
                        </w:rPr>
                        <w:t>RESTAURANT &amp; CATERING AUSTRALIA</w:t>
                      </w:r>
                    </w:p>
                    <w:p w14:paraId="52FB82B1" w14:textId="77777777" w:rsidR="005A73C8" w:rsidRPr="0056486F" w:rsidRDefault="005A73C8" w:rsidP="00482C75">
                      <w:pPr>
                        <w:spacing w:line="240" w:lineRule="auto"/>
                        <w:rPr>
                          <w:rFonts w:asciiTheme="majorHAnsi" w:hAnsiTheme="majorHAnsi" w:cstheme="majorHAnsi"/>
                          <w:color w:val="FFFFFF" w:themeColor="background1"/>
                          <w:sz w:val="24"/>
                          <w:szCs w:val="24"/>
                        </w:rPr>
                      </w:pPr>
                      <w:r w:rsidRPr="0056486F">
                        <w:rPr>
                          <w:rFonts w:asciiTheme="majorHAnsi" w:hAnsiTheme="majorHAnsi" w:cstheme="majorHAnsi"/>
                          <w:color w:val="FFFFFF" w:themeColor="background1"/>
                          <w:sz w:val="24"/>
                          <w:szCs w:val="24"/>
                        </w:rPr>
                        <w:t>PO Box 121</w:t>
                      </w:r>
                      <w:r w:rsidRPr="0056486F">
                        <w:rPr>
                          <w:rFonts w:asciiTheme="majorHAnsi" w:hAnsiTheme="majorHAnsi" w:cstheme="majorHAnsi"/>
                          <w:color w:val="FFFFFF" w:themeColor="background1"/>
                          <w:sz w:val="24"/>
                          <w:szCs w:val="24"/>
                        </w:rPr>
                        <w:br/>
                        <w:t>SURRY HILLS NSW 2010</w:t>
                      </w:r>
                    </w:p>
                    <w:p w14:paraId="15D1A382" w14:textId="77777777" w:rsidR="005A73C8" w:rsidRPr="0056486F" w:rsidRDefault="005A73C8" w:rsidP="00482C75">
                      <w:pPr>
                        <w:spacing w:line="240" w:lineRule="auto"/>
                        <w:rPr>
                          <w:rFonts w:asciiTheme="majorHAnsi" w:hAnsiTheme="majorHAnsi" w:cstheme="majorHAnsi"/>
                          <w:color w:val="FFFFFF" w:themeColor="background1"/>
                          <w:sz w:val="24"/>
                          <w:szCs w:val="24"/>
                        </w:rPr>
                      </w:pPr>
                      <w:r w:rsidRPr="0056486F">
                        <w:rPr>
                          <w:rFonts w:asciiTheme="majorHAnsi" w:hAnsiTheme="majorHAnsi" w:cstheme="majorHAnsi"/>
                          <w:b/>
                          <w:color w:val="FFFFFF" w:themeColor="background1"/>
                          <w:sz w:val="24"/>
                          <w:szCs w:val="24"/>
                        </w:rPr>
                        <w:t xml:space="preserve">T | </w:t>
                      </w:r>
                      <w:r w:rsidRPr="0056486F">
                        <w:rPr>
                          <w:rFonts w:asciiTheme="majorHAnsi" w:hAnsiTheme="majorHAnsi" w:cstheme="majorHAnsi"/>
                          <w:color w:val="FFFFFF" w:themeColor="background1"/>
                          <w:sz w:val="24"/>
                          <w:szCs w:val="24"/>
                        </w:rPr>
                        <w:t>1300 722 878</w:t>
                      </w:r>
                    </w:p>
                    <w:p w14:paraId="267A7896" w14:textId="77777777" w:rsidR="005A73C8" w:rsidRPr="0056486F" w:rsidRDefault="005A73C8" w:rsidP="00482C75">
                      <w:pPr>
                        <w:spacing w:line="240" w:lineRule="auto"/>
                        <w:rPr>
                          <w:rFonts w:asciiTheme="majorHAnsi" w:hAnsiTheme="majorHAnsi" w:cstheme="majorHAnsi"/>
                          <w:b/>
                          <w:color w:val="FFFFFF" w:themeColor="background1"/>
                          <w:sz w:val="24"/>
                          <w:szCs w:val="24"/>
                        </w:rPr>
                      </w:pPr>
                      <w:r w:rsidRPr="0056486F">
                        <w:rPr>
                          <w:rFonts w:asciiTheme="majorHAnsi" w:hAnsiTheme="majorHAnsi" w:cstheme="majorHAnsi"/>
                          <w:b/>
                          <w:color w:val="FFFFFF" w:themeColor="background1"/>
                          <w:sz w:val="24"/>
                          <w:szCs w:val="24"/>
                        </w:rPr>
                        <w:t xml:space="preserve">F | </w:t>
                      </w:r>
                      <w:r w:rsidRPr="0056486F">
                        <w:rPr>
                          <w:rFonts w:asciiTheme="majorHAnsi" w:hAnsiTheme="majorHAnsi" w:cstheme="majorHAnsi"/>
                          <w:color w:val="FFFFFF" w:themeColor="background1"/>
                          <w:sz w:val="24"/>
                          <w:szCs w:val="24"/>
                        </w:rPr>
                        <w:t>1300 722 396</w:t>
                      </w:r>
                    </w:p>
                  </w:txbxContent>
                </v:textbox>
                <w10:wrap anchorx="margin"/>
              </v:shape>
            </w:pict>
          </mc:Fallback>
        </mc:AlternateContent>
      </w:r>
      <w:r w:rsidRPr="00B35FF4">
        <w:rPr>
          <w:rFonts w:asciiTheme="majorHAnsi" w:hAnsiTheme="majorHAnsi" w:cstheme="majorHAnsi"/>
          <w:noProof/>
          <w:color w:val="002072"/>
          <w:sz w:val="22"/>
          <w:szCs w:val="22"/>
          <w:lang w:eastAsia="en-AU"/>
        </w:rPr>
        <mc:AlternateContent>
          <mc:Choice Requires="wpg">
            <w:drawing>
              <wp:anchor distT="0" distB="0" distL="114300" distR="114300" simplePos="0" relativeHeight="251881472" behindDoc="0" locked="0" layoutInCell="1" allowOverlap="1" wp14:anchorId="4B24ED5B" wp14:editId="575530D4">
                <wp:simplePos x="0" y="0"/>
                <wp:positionH relativeFrom="column">
                  <wp:posOffset>-1368600</wp:posOffset>
                </wp:positionH>
                <wp:positionV relativeFrom="paragraph">
                  <wp:posOffset>304428</wp:posOffset>
                </wp:positionV>
                <wp:extent cx="8226348" cy="6851726"/>
                <wp:effectExtent l="0" t="0" r="3810" b="6350"/>
                <wp:wrapNone/>
                <wp:docPr id="236" name="Group 236"/>
                <wp:cNvGraphicFramePr/>
                <a:graphic xmlns:a="http://schemas.openxmlformats.org/drawingml/2006/main">
                  <a:graphicData uri="http://schemas.microsoft.com/office/word/2010/wordprocessingGroup">
                    <wpg:wgp>
                      <wpg:cNvGrpSpPr/>
                      <wpg:grpSpPr>
                        <a:xfrm>
                          <a:off x="0" y="0"/>
                          <a:ext cx="8226348" cy="6851726"/>
                          <a:chOff x="0" y="0"/>
                          <a:chExt cx="8226348" cy="6851726"/>
                        </a:xfrm>
                      </wpg:grpSpPr>
                      <wps:wsp>
                        <wps:cNvPr id="28" name="Flowchart: Document 28"/>
                        <wps:cNvSpPr/>
                        <wps:spPr>
                          <a:xfrm rot="10800000" flipH="1">
                            <a:off x="226771" y="0"/>
                            <a:ext cx="7905740" cy="2630573"/>
                          </a:xfrm>
                          <a:prstGeom prst="flowChartDocumen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owchart: Document 30"/>
                        <wps:cNvSpPr/>
                        <wps:spPr>
                          <a:xfrm flipH="1" flipV="1">
                            <a:off x="7315" y="534010"/>
                            <a:ext cx="8190865" cy="3373120"/>
                          </a:xfrm>
                          <a:prstGeom prst="flowChartDocument">
                            <a:avLst/>
                          </a:prstGeom>
                          <a:solidFill>
                            <a:srgbClr val="0020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Flowchart: Document 233"/>
                        <wps:cNvSpPr/>
                        <wps:spPr>
                          <a:xfrm flipH="1" flipV="1">
                            <a:off x="321868" y="1068019"/>
                            <a:ext cx="7904480" cy="2644775"/>
                          </a:xfrm>
                          <a:prstGeom prst="flowChartDocumen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Flowchart: Document 234"/>
                        <wps:cNvSpPr/>
                        <wps:spPr>
                          <a:xfrm flipH="1" flipV="1">
                            <a:off x="0" y="1506931"/>
                            <a:ext cx="8096885" cy="5344795"/>
                          </a:xfrm>
                          <a:prstGeom prst="flowChartDocument">
                            <a:avLst/>
                          </a:prstGeom>
                          <a:solidFill>
                            <a:srgbClr val="0020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4BE1DA" id="Group 236" o:spid="_x0000_s1026" style="position:absolute;margin-left:-107.75pt;margin-top:23.95pt;width:647.75pt;height:539.5pt;z-index:251881472" coordsize="82263,68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Qx7QMAAHUTAAAOAAAAZHJzL2Uyb0RvYy54bWzsWFtP3DgUfl+p/8Hy+5LrJJmIUCEo7Eqo&#10;RUu3ffY4zkVKbK/tIUN/fY+dCzPQ0lVRV1ppeAi+nOvn429Ocvp213fonindCl7g4MTHiHEqypbX&#10;Bf7749XvGUbaEF6STnBW4Aem8duzN7+dDjJnoWhEVzKFwAjX+SAL3Bgjc8/TtGE90SdCMg6blVA9&#10;MTBVtVcqMoD1vvNC30+8QahSKkGZ1rB6OW7iM2e/qhg1H6pKM4O6AkNsxj2Ve27s0zs7JXmtiGxa&#10;OoVBfiKKnrQcnC6mLokhaKvaZ6b6liqhRWVOqOg9UVUtZS4HyCbwn2RzrcRWulzqfKjlAhNA+wSn&#10;nzZL39/fKtSWBQ6jBCNOejgk5xfZBYBnkHUOUtdK3slbNS3U48xmvKtUb/9DLmjngH1YgGU7gygs&#10;ZmGYRDGUAoW9JFsFaehsk5w2cD7P9Gjz7gea3uzYs/Et4QwSykg/IqVfh9RdQyRzB6AtBjNSkMgI&#10;1FUnBtoQZXJ0Kei2Z9ygMBtRcxoLZDrXgN6MF1ICKjHwM9/+YVR1rfwDFlwJTUACZGkaYPQczXTt&#10;r9IY1CyaACzMIutzwYTkUmlzzUSP7KDAFcR5YeOco3SOyP2NNqPeLG8D1KJry6u269zEXkR20Sl0&#10;T+AKbepg8nQg1XEry4XVGg3aFTiaOW03Mg8ds3Id/4tVUHNQGKELxN32RyeEUgByBEM3pGSj75XD&#10;ajS/aLisnUFruQL/i+3JwGECs+3RzCRvVZkji0XZfymwUXnRcJ4FN4ty33KhvmWgg6wmz6P8DNII&#10;jUVpI8oHqDNXIHDEWtKrFs7whmhzSxRwEywC35oP8LDHWmAxjTBqhPryrXUrDxcBdjEagOsKrP/Z&#10;EsUw6v7kcEXWQWzLybhJvEpDmKj9nc3+Dt/2FwJqAWoTonNDK2+6eVgp0X8GWj63XmGLcAq+C0yN&#10;micXZuRgIHbKzs+dGBCiJOaG30k6XwVblh93n4mSUyEbYJT3Yr6WJH9SwqOsPQ8uzrdGVK2r70dc&#10;J7yBIiyx/QdcEUH+3+cK2IVysIEAu3yPKxZycDTxacZmook0ClaOJFZRDL8g1h4U88yewdrPEti3&#10;TBFFIAtHOxbgTNvzzX89U6h6s/CE74d+Gk6ujlRxpIojVex1qTN/TRd/biui6CWuCGH7tWQRhUGW&#10;QPcCbBD4SeYH60O+gM4ijjOgrLGziOM0Xf0yvjj8YT52FrblGbn5SBdHuvgXdBG/TBfxq+kCiMAy&#10;xcpP1pGrzb3Owl8nWTZ1FtB6xOn61zHFsbPYewU7fIM5UsX/myrc5wv4tuPeY6fvUPbj0f7cvbQ8&#10;fi07+woAAP//AwBQSwMEFAAGAAgAAAAhAEdECiXjAAAADQEAAA8AAABkcnMvZG93bnJldi54bWxM&#10;j8FuwjAMhu+T9g6RJ+0GabqVQdcUIbTthJAGkxC30Ji2onGqJrTl7RdO282WP/3+/mw5mob12Lna&#10;kgQxjYAhFVbXVEr42X9O5sCcV6RVYwkl3NDBMn98yFSq7UDf2O98yUIIuVRJqLxvU85dUaFRbmpb&#10;pHA7284oH9au5LpTQwg3DY+jaMaNqil8qFSL6wqLy+5qJHwNali9iI9+czmvb8d9sj1sBEr5/DSu&#10;3oF5HP0fDHf9oA55cDrZK2nHGgmTWCRJYCW8vi2A3YloHoV6pzCJeLYAnmf8f4v8FwAA//8DAFBL&#10;AQItABQABgAIAAAAIQC2gziS/gAAAOEBAAATAAAAAAAAAAAAAAAAAAAAAABbQ29udGVudF9UeXBl&#10;c10ueG1sUEsBAi0AFAAGAAgAAAAhADj9If/WAAAAlAEAAAsAAAAAAAAAAAAAAAAALwEAAF9yZWxz&#10;Ly5yZWxzUEsBAi0AFAAGAAgAAAAhAGUkJDHtAwAAdRMAAA4AAAAAAAAAAAAAAAAALgIAAGRycy9l&#10;Mm9Eb2MueG1sUEsBAi0AFAAGAAgAAAAhAEdECiXjAAAADQEAAA8AAAAAAAAAAAAAAAAARwYAAGRy&#10;cy9kb3ducmV2LnhtbFBLBQYAAAAABAAEAPMAAABXBwAAAAA=&#10;">
                <v:shape id="Flowchart: Document 28" o:spid="_x0000_s1027" type="#_x0000_t114" style="position:absolute;left:2267;width:79058;height:26305;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jjwAAAANsAAAAPAAAAZHJzL2Rvd25yZXYueG1sRE/Pa8Iw&#10;FL4P9j+EN9htpnoYoxqLKN3mtotVPD+aZxtsXkqT2fS/N4fBjh/f71URbSduNHjjWMF8loEgrp02&#10;3Cg4HcuXNxA+IGvsHJOCiTwU68eHFebajXygWxUakULY56igDaHPpfR1Sxb9zPXEibu4wWJIcGik&#10;HnBM4baTiyx7lRYNp4YWe9q2VF+rX6vA/Ez2zPv3r1jG3YjxNH1XH0ap56e4WYIIFMO/+M/9qRUs&#10;0tj0Jf0Aub4DAAD//wMAUEsBAi0AFAAGAAgAAAAhANvh9svuAAAAhQEAABMAAAAAAAAAAAAAAAAA&#10;AAAAAFtDb250ZW50X1R5cGVzXS54bWxQSwECLQAUAAYACAAAACEAWvQsW78AAAAVAQAACwAAAAAA&#10;AAAAAAAAAAAfAQAAX3JlbHMvLnJlbHNQSwECLQAUAAYACAAAACEADSg448AAAADbAAAADwAAAAAA&#10;AAAAAAAAAAAHAgAAZHJzL2Rvd25yZXYueG1sUEsFBgAAAAADAAMAtwAAAPQCAAAAAA==&#10;" fillcolor="white [3212]" stroked="f" strokeweight="2pt"/>
                <v:shape id="Flowchart: Document 30" o:spid="_x0000_s1028" type="#_x0000_t114" style="position:absolute;left:73;top:5340;width:81908;height:3373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ElwAAAANsAAAAPAAAAZHJzL2Rvd25yZXYueG1sRE/Pa8Iw&#10;FL4P/B/CE3abaeeYUo0igtCLwqoHvT2aZ1tMXkqS2e6/Xw6DHT++3+vtaI14kg+dYwX5LANBXDvd&#10;caPgcj68LUGEiKzROCYFPxRgu5m8rLHQbuAvelaxESmEQ4EK2hj7QspQt2QxzFxPnLi78xZjgr6R&#10;2uOQwq2R71n2KS12nBpa7GnfUv2ovq0Cysu8+iivp8EZ9reFOY716ajU63TcrUBEGuO/+M9dagXz&#10;tD59ST9Abn4BAAD//wMAUEsBAi0AFAAGAAgAAAAhANvh9svuAAAAhQEAABMAAAAAAAAAAAAAAAAA&#10;AAAAAFtDb250ZW50X1R5cGVzXS54bWxQSwECLQAUAAYACAAAACEAWvQsW78AAAAVAQAACwAAAAAA&#10;AAAAAAAAAAAfAQAAX3JlbHMvLnJlbHNQSwECLQAUAAYACAAAACEAwEChJcAAAADbAAAADwAAAAAA&#10;AAAAAAAAAAAHAgAAZHJzL2Rvd25yZXYueG1sUEsFBgAAAAADAAMAtwAAAPQCAAAAAA==&#10;" fillcolor="#002072" stroked="f" strokeweight="2pt"/>
                <v:shape id="Flowchart: Document 233" o:spid="_x0000_s1029" type="#_x0000_t114" style="position:absolute;left:3218;top:10680;width:79045;height:26447;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MxAAAANwAAAAPAAAAZHJzL2Rvd25yZXYueG1sRI9Ba4NA&#10;FITvgf6H5RV6i2sjSLBuQmgpRAqFJqXN8eG+qOi+FXej5t9nC4Uch5n5hsm3s+nESINrLCt4jmIQ&#10;xKXVDVcKvo/vyzUI55E1dpZJwZUcbDcPixwzbSf+ovHgKxEg7DJUUHvfZ1K6siaDLrI9cfDOdjDo&#10;gxwqqQecAtx0chXHqTTYcFiosafXmsr2cDEKJjl+cJGe3078m/af8qctWhMr9fQ4715AeJr9Pfzf&#10;3msFqySBvzPhCMjNDQAA//8DAFBLAQItABQABgAIAAAAIQDb4fbL7gAAAIUBAAATAAAAAAAAAAAA&#10;AAAAAAAAAABbQ29udGVudF9UeXBlc10ueG1sUEsBAi0AFAAGAAgAAAAhAFr0LFu/AAAAFQEAAAsA&#10;AAAAAAAAAAAAAAAAHwEAAF9yZWxzLy5yZWxzUEsBAi0AFAAGAAgAAAAhAD/i08zEAAAA3AAAAA8A&#10;AAAAAAAAAAAAAAAABwIAAGRycy9kb3ducmV2LnhtbFBLBQYAAAAAAwADALcAAAD4AgAAAAA=&#10;" fillcolor="white [3212]" stroked="f" strokeweight="2pt"/>
                <v:shape id="Flowchart: Document 234" o:spid="_x0000_s1030" type="#_x0000_t114" style="position:absolute;top:15069;width:80968;height:5344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k6xAAAANwAAAAPAAAAZHJzL2Rvd25yZXYueG1sRI9Ba8JA&#10;FITvgv9heQVvuolKW1JXkYKQi0Kjh/b2yL4mobtvw+7WxH/vCoUeh5n5htnsRmvElXzoHCvIFxkI&#10;4trpjhsFl/Nh/goiRGSNxjEpuFGA3XY62WCh3cAfdK1iIxKEQ4EK2hj7QspQt2QxLFxPnLxv5y3G&#10;JH0jtcchwa2Ryyx7lhY7Tgst9vTeUv1T/VoFlJd5tS4/T4Mz7L9ezHGsT0elZk/j/g1EpDH+h//a&#10;pVawXK3hcSYdAbm9AwAA//8DAFBLAQItABQABgAIAAAAIQDb4fbL7gAAAIUBAAATAAAAAAAAAAAA&#10;AAAAAAAAAABbQ29udGVudF9UeXBlc10ueG1sUEsBAi0AFAAGAAgAAAAhAFr0LFu/AAAAFQEAAAsA&#10;AAAAAAAAAAAAAAAAHwEAAF9yZWxzLy5yZWxzUEsBAi0AFAAGAAgAAAAhAIRNuTrEAAAA3AAAAA8A&#10;AAAAAAAAAAAAAAAABwIAAGRycy9kb3ducmV2LnhtbFBLBQYAAAAAAwADALcAAAD4AgAAAAA=&#10;" fillcolor="#002072" stroked="f" strokeweight="2pt"/>
              </v:group>
            </w:pict>
          </mc:Fallback>
        </mc:AlternateContent>
      </w:r>
      <w:r w:rsidR="005F3A71" w:rsidRPr="00B35FF4">
        <w:rPr>
          <w:rFonts w:asciiTheme="majorHAnsi" w:hAnsiTheme="majorHAnsi" w:cstheme="majorHAnsi"/>
          <w:noProof/>
          <w:color w:val="002072"/>
          <w:sz w:val="22"/>
          <w:szCs w:val="22"/>
          <w:lang w:eastAsia="en-AU"/>
        </w:rPr>
        <mc:AlternateContent>
          <mc:Choice Requires="wps">
            <w:drawing>
              <wp:anchor distT="0" distB="0" distL="114300" distR="114300" simplePos="0" relativeHeight="251873280" behindDoc="0" locked="0" layoutInCell="1" allowOverlap="1" wp14:anchorId="7BB70F0A" wp14:editId="7A3F234F">
                <wp:simplePos x="0" y="0"/>
                <wp:positionH relativeFrom="column">
                  <wp:posOffset>-1053237</wp:posOffset>
                </wp:positionH>
                <wp:positionV relativeFrom="paragraph">
                  <wp:posOffset>1618310</wp:posOffset>
                </wp:positionV>
                <wp:extent cx="7904480" cy="2644775"/>
                <wp:effectExtent l="0" t="0" r="0" b="0"/>
                <wp:wrapNone/>
                <wp:docPr id="25" name="Flowchart: Document 25"/>
                <wp:cNvGraphicFramePr/>
                <a:graphic xmlns:a="http://schemas.openxmlformats.org/drawingml/2006/main">
                  <a:graphicData uri="http://schemas.microsoft.com/office/word/2010/wordprocessingShape">
                    <wps:wsp>
                      <wps:cNvSpPr/>
                      <wps:spPr>
                        <a:xfrm flipV="1">
                          <a:off x="0" y="0"/>
                          <a:ext cx="7904480" cy="2644775"/>
                        </a:xfrm>
                        <a:prstGeom prst="flowChartDocumen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514A64" id="Flowchart: Document 25" o:spid="_x0000_s1026" type="#_x0000_t114" style="position:absolute;margin-left:-82.95pt;margin-top:127.45pt;width:622.4pt;height:208.25pt;flip:y;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1TqQIAAKgFAAAOAAAAZHJzL2Uyb0RvYy54bWysVMFu2zAMvQ/YPwi6r3YCt2mNOkWQIsOA&#10;oi2Wbj0rshQLkEVNUuJkXz9KttOuK3YY5oMhiuQj+UTy+ubQarIXziswFZ2c5ZQIw6FWZlvRb0+r&#10;T5eU+MBMzTQYUdGj8PRm/vHDdWdLMYUGdC0cQRDjy85WtAnBllnmeSNa5s/ACoNKCa5lAUW3zWrH&#10;OkRvdTbN84usA1dbB1x4j7e3vZLOE76UgocHKb0IRFcUcwvp79J/E//Z/JqVW8dso/iQBvuHLFqm&#10;DAY9Qd2ywMjOqT+gWsUdeJDhjEObgZSKi1QDVjPJ31SzbpgVqRYkx9sTTf7/wfL7/aMjqq7o9JwS&#10;w1p8o5WGjjfMhZLcAt+1wgSCWqSqs75Ej7V9dIPk8RjrPkjXEqmV/Y5dkJjA2sghEX08ES0OgXC8&#10;nF3lRXGJ78FRN70oitks4Wc9UAS0zofPAloSDxWVmNMy5jRmlGKw/Z0PmAn6jfbR14NW9UppnYTY&#10;SmKpHdkzbILNdhIrQY/frLSJtgaiV6+ON1ksuC8xncJRi2inzVchkTUsZZoSSf36EoRxjqT1PPiG&#10;1aKPfZ7jN0Yf00q5JMCILDH+CXsAGC17kBG7z3Kwj64itfvJOf9bYr3zySNFBhNOzq0y4N4D0FjV&#10;ELm3H0nqqYksbaA+Yk856IfNW75S+IZ3zIdH5nC68N1xY4QH/MVnrSgMJ0oacD/fu4/22PSopaTD&#10;aa2o/7FjTlCivxgch6tJUcTxTkJxPpui4F5rNq81ZtcuAXthgrvJ8nSM9kGPR+mgfcbFsohRUcUM&#10;x9gV5cGNwjL0WwRXExeLRTLDkbYs3Jm15eMUxLZ8OjwzZ4dGDjgD9zBONivftHBvG9/DwGIXQKrU&#10;3y+8DnzjOkiNM6yuuG9ey8nqZcHOfwEAAP//AwBQSwMEFAAGAAgAAAAhAEO0sKfjAAAADQEAAA8A&#10;AABkcnMvZG93bnJldi54bWxMj8tOwzAQRfdI/IM1SOxaO1WbNiGTCiEhYIPU8qjYubEbR/gR2W5r&#10;/h53Bbs7mqM7Z5p1MpqcpA+DswjFlAGRtnNisD3C+9vjZAUkRG4F185KhB8ZYN1eXzW8Fu5sN/K0&#10;jT3JJTbUHEHFONaUhk5Jw8PUjdLm3cF5w2MefU+F5+dcbjSdMVZSwwebLyg+ygclu+/t0SAwrV58&#10;aT6SSPz1eXf4qp4+dxXi7U26vwMSZYp/MFz0szq02WnvjlYEohEmRbmoMoswW8xzuCBsucppj1Au&#10;iznQtqH/v2h/AQAA//8DAFBLAQItABQABgAIAAAAIQC2gziS/gAAAOEBAAATAAAAAAAAAAAAAAAA&#10;AAAAAABbQ29udGVudF9UeXBlc10ueG1sUEsBAi0AFAAGAAgAAAAhADj9If/WAAAAlAEAAAsAAAAA&#10;AAAAAAAAAAAALwEAAF9yZWxzLy5yZWxzUEsBAi0AFAAGAAgAAAAhAHtgDVOpAgAAqAUAAA4AAAAA&#10;AAAAAAAAAAAALgIAAGRycy9lMm9Eb2MueG1sUEsBAi0AFAAGAAgAAAAhAEO0sKfjAAAADQEAAA8A&#10;AAAAAAAAAAAAAAAAAwUAAGRycy9kb3ducmV2LnhtbFBLBQYAAAAABAAEAPMAAAATBgAAAAA=&#10;" fillcolor="white [3212]" stroked="f" strokeweight="2pt"/>
            </w:pict>
          </mc:Fallback>
        </mc:AlternateContent>
      </w:r>
    </w:p>
    <w:sectPr w:rsidR="00482C75" w:rsidRPr="00B35FF4" w:rsidSect="0053209D">
      <w:footerReference w:type="default" r:id="rId28"/>
      <w:pgSz w:w="11907" w:h="16839" w:code="9"/>
      <w:pgMar w:top="2552" w:right="1512" w:bottom="1418" w:left="1512" w:header="108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E11B3" w14:textId="77777777" w:rsidR="0010361A" w:rsidRDefault="0010361A">
      <w:pPr>
        <w:spacing w:after="0" w:line="240" w:lineRule="auto"/>
      </w:pPr>
      <w:r>
        <w:separator/>
      </w:r>
    </w:p>
  </w:endnote>
  <w:endnote w:type="continuationSeparator" w:id="0">
    <w:p w14:paraId="08106BBA" w14:textId="77777777" w:rsidR="0010361A" w:rsidRDefault="00103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7AEA8" w14:textId="02AE124C" w:rsidR="005A73C8" w:rsidRPr="006B3D19" w:rsidRDefault="005A73C8">
    <w:pPr>
      <w:pStyle w:val="Footer"/>
      <w:rPr>
        <w:rFonts w:asciiTheme="majorHAnsi" w:hAnsiTheme="majorHAnsi" w:cstheme="majorHAnsi"/>
      </w:rPr>
    </w:pPr>
    <w:r w:rsidRPr="006B3D19">
      <w:rPr>
        <w:rFonts w:asciiTheme="majorHAnsi" w:hAnsiTheme="majorHAnsi" w:cstheme="majorHAnsi"/>
      </w:rPr>
      <w:t xml:space="preserve">Page </w:t>
    </w:r>
    <w:r w:rsidRPr="006B3D19">
      <w:rPr>
        <w:rFonts w:asciiTheme="majorHAnsi" w:hAnsiTheme="majorHAnsi" w:cstheme="majorHAnsi"/>
      </w:rPr>
      <w:fldChar w:fldCharType="begin"/>
    </w:r>
    <w:r w:rsidRPr="006B3D19">
      <w:rPr>
        <w:rFonts w:asciiTheme="majorHAnsi" w:hAnsiTheme="majorHAnsi" w:cstheme="majorHAnsi"/>
      </w:rPr>
      <w:instrText xml:space="preserve"> page </w:instrText>
    </w:r>
    <w:r w:rsidRPr="006B3D19">
      <w:rPr>
        <w:rFonts w:asciiTheme="majorHAnsi" w:hAnsiTheme="majorHAnsi" w:cstheme="majorHAnsi"/>
      </w:rPr>
      <w:fldChar w:fldCharType="separate"/>
    </w:r>
    <w:r>
      <w:rPr>
        <w:rFonts w:asciiTheme="majorHAnsi" w:hAnsiTheme="majorHAnsi" w:cstheme="majorHAnsi"/>
        <w:noProof/>
      </w:rPr>
      <w:t>23</w:t>
    </w:r>
    <w:r w:rsidRPr="006B3D19">
      <w:rPr>
        <w:rFonts w:asciiTheme="majorHAnsi" w:hAnsiTheme="majorHAnsi" w:cs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2CBDD" w14:textId="77777777" w:rsidR="0010361A" w:rsidRDefault="0010361A">
      <w:pPr>
        <w:spacing w:after="0" w:line="240" w:lineRule="auto"/>
      </w:pPr>
      <w:r>
        <w:separator/>
      </w:r>
    </w:p>
  </w:footnote>
  <w:footnote w:type="continuationSeparator" w:id="0">
    <w:p w14:paraId="429DC250" w14:textId="77777777" w:rsidR="0010361A" w:rsidRDefault="0010361A">
      <w:pPr>
        <w:spacing w:after="0" w:line="240" w:lineRule="auto"/>
      </w:pPr>
      <w:r>
        <w:continuationSeparator/>
      </w:r>
    </w:p>
  </w:footnote>
  <w:footnote w:id="1">
    <w:p w14:paraId="427EE914" w14:textId="404D3F8F" w:rsidR="005A73C8" w:rsidRPr="00C349E2" w:rsidRDefault="005A73C8">
      <w:pPr>
        <w:pStyle w:val="FootnoteText"/>
        <w:rPr>
          <w:sz w:val="16"/>
          <w:szCs w:val="16"/>
        </w:rPr>
      </w:pPr>
      <w:r w:rsidRPr="00C349E2">
        <w:rPr>
          <w:rStyle w:val="FootnoteReference"/>
          <w:sz w:val="16"/>
          <w:szCs w:val="16"/>
        </w:rPr>
        <w:footnoteRef/>
      </w:r>
      <w:r w:rsidRPr="00C349E2">
        <w:rPr>
          <w:sz w:val="16"/>
          <w:szCs w:val="16"/>
        </w:rPr>
        <w:t xml:space="preserve"> Australian Bureau of Statistics (ABS) 2008, </w:t>
      </w:r>
      <w:r w:rsidRPr="00C349E2">
        <w:rPr>
          <w:i/>
          <w:iCs/>
          <w:sz w:val="16"/>
          <w:szCs w:val="16"/>
        </w:rPr>
        <w:t>8655.0 - Cafes, Restaurants and Catering Services, Australia, 2006-07</w:t>
      </w:r>
      <w:r w:rsidRPr="00C349E2">
        <w:rPr>
          <w:sz w:val="16"/>
          <w:szCs w:val="16"/>
        </w:rPr>
        <w:t xml:space="preserve">.  </w:t>
      </w:r>
    </w:p>
  </w:footnote>
  <w:footnote w:id="2">
    <w:p w14:paraId="79C992C3" w14:textId="1C3F0ADE" w:rsidR="002E2363" w:rsidRDefault="002E2363">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D7B3A" w14:textId="48209B40" w:rsidR="005A73C8" w:rsidRDefault="005A73C8">
    <w:pPr>
      <w:pStyle w:val="Header"/>
    </w:pPr>
    <w:r>
      <w:rPr>
        <w:noProof/>
        <w:lang w:eastAsia="en-AU"/>
      </w:rPr>
      <mc:AlternateContent>
        <mc:Choice Requires="wps">
          <w:drawing>
            <wp:anchor distT="0" distB="0" distL="114300" distR="114300" simplePos="0" relativeHeight="251657216" behindDoc="0" locked="0" layoutInCell="1" allowOverlap="1" wp14:anchorId="19B406F0" wp14:editId="5A664ED4">
              <wp:simplePos x="0" y="0"/>
              <wp:positionH relativeFrom="column">
                <wp:posOffset>-1036320</wp:posOffset>
              </wp:positionH>
              <wp:positionV relativeFrom="paragraph">
                <wp:posOffset>-326390</wp:posOffset>
              </wp:positionV>
              <wp:extent cx="7962900" cy="1133475"/>
              <wp:effectExtent l="0" t="0" r="0" b="9525"/>
              <wp:wrapNone/>
              <wp:docPr id="192" name="Flowchart: Document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962900" cy="1133475"/>
                      </a:xfrm>
                      <a:prstGeom prst="flowChartDocument">
                        <a:avLst/>
                      </a:prstGeom>
                      <a:solidFill>
                        <a:srgbClr val="0020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95F67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92" o:spid="_x0000_s1026" type="#_x0000_t114" style="position:absolute;margin-left:-81.6pt;margin-top:-25.7pt;width:627pt;height:89.2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xlswIAAMQFAAAOAAAAZHJzL2Uyb0RvYy54bWysVEtv2zAMvg/YfxB0X+24abMYdYogRbYB&#10;QVusHXpWZCk2JouapLz260vJj2ZtscMwHwRLJD/y4+vq+tAoshPW1aALOjpLKRGaQ1nrTUF/PC4/&#10;fabEeaZLpkCLgh6Fo9ezjx+u9iYXGVSgSmEJgmiX701BK+9NniSOV6Jh7gyM0CiUYBvm8Wo3SWnZ&#10;HtEblWRpepnswZbGAhfO4etNK6SziC+l4P5OSic8UQXF2Hw8bTzX4UxmVyzfWGaqmndhsH+IomG1&#10;RqcD1A3zjGxt/QaqqbkFB9KfcWgSkLLmInJANqP0FZuHihkRuWBynBnS5P4fLL/d3VtSl1i7aUaJ&#10;Zg0WaalgzytmfU5ugG8boT0JYkzW3rgcbR7MvQ10nVkB/+lQkPwhCRfX6RykbYhUtfmKTmKSkDY5&#10;xBochxqIgyccHyfTy2yaYqk4ykaj8/Px5CI4TlgegIJTY53/IqAh4aegEqNdhGj7WKMPtls539r1&#10;+jFgUHW5rJWKF7tZL5QlOxa6I83SSeSIrtypmtJBWUMwaxHDSyTccoxs/VGJoKf0dyExo8gli5HE&#10;XhaDH8Y55rNNhKtYKVr3Fyl+HdHBItKOgAFZov8BuwMIc/IWu42y0w+mIo7CYJz+LbDWeLCInkH7&#10;wbipNdj3ABSy6jy3+n2S2tSELK2hPGK/WWgH0Rm+rLGIK+b8PbM4eVh43Cb+Do9Q14JC90dJBfb3&#10;e+9BHwcCpZTscZIL6n5tmRWUqG8aR2U6Go/D6MfL+GKS4cWeStanEr1tFoDtMMK9ZXj8Dfpe9b/S&#10;QvOES2cevKKIaY6+C8q97S8L324YXFtczOdRDcfdML/SD4b3YxD68vHwxKzpOtnjENxCP/Usf9XD&#10;rW6oh4b51oOsY4O/5LXLN66K2DjdWgu76PQetV6W7+wZAAD//wMAUEsDBBQABgAIAAAAIQDsbSdD&#10;4gAAAA0BAAAPAAAAZHJzL2Rvd25yZXYueG1sTI/BTsMwEETvSPyDtUhcUGsn0FBCnAohIQ5UQrR8&#10;gBsbOxCvI9tt079ne4LbjPZpdqZZTX5gBxNTH1BCMRfADHZB92glfG5fZktgKSvUaghoJJxMglV7&#10;edGoWocjfpjDJltGIZhqJcHlPNacp84Zr9I8jAbp9hWiV5lstFxHdaRwP/BSiIp71SN9cGo0z850&#10;P5u9l7A++ZvRvr9+l93WLfq3ahltWkt5fTU9PQLLZsp/MJzrU3VoqdMu7FEnNkiYFdVtSSypRXEH&#10;7IyIB0FzdqTK+wJ42/D/K9pfAAAA//8DAFBLAQItABQABgAIAAAAIQC2gziS/gAAAOEBAAATAAAA&#10;AAAAAAAAAAAAAAAAAABbQ29udGVudF9UeXBlc10ueG1sUEsBAi0AFAAGAAgAAAAhADj9If/WAAAA&#10;lAEAAAsAAAAAAAAAAAAAAAAALwEAAF9yZWxzLy5yZWxzUEsBAi0AFAAGAAgAAAAhAEAsnGWzAgAA&#10;xAUAAA4AAAAAAAAAAAAAAAAALgIAAGRycy9lMm9Eb2MueG1sUEsBAi0AFAAGAAgAAAAhAOxtJ0Pi&#10;AAAADQEAAA8AAAAAAAAAAAAAAAAADQUAAGRycy9kb3ducmV2LnhtbFBLBQYAAAAABAAEAPMAAAAc&#10;BgAAAAA=&#10;" fillcolor="#002072" stroked="f" strokeweight="2pt"/>
          </w:pict>
        </mc:Fallback>
      </mc:AlternateContent>
    </w:r>
  </w:p>
  <w:p w14:paraId="4C0D54F5" w14:textId="77777777" w:rsidR="005A73C8" w:rsidRPr="0089647B" w:rsidRDefault="005A73C8" w:rsidP="00896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5" w15:restartNumberingAfterBreak="0">
    <w:nsid w:val="119E0875"/>
    <w:multiLevelType w:val="hybridMultilevel"/>
    <w:tmpl w:val="BA8C2F7A"/>
    <w:lvl w:ilvl="0" w:tplc="DED29B1A">
      <w:start w:val="1"/>
      <w:numFmt w:val="bullet"/>
      <w:lvlText w:val=""/>
      <w:lvlJc w:val="left"/>
      <w:pPr>
        <w:ind w:left="360" w:hanging="360"/>
      </w:pPr>
      <w:rPr>
        <w:rFonts w:ascii="Wingdings" w:hAnsi="Wingdings"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11109D"/>
    <w:multiLevelType w:val="hybridMultilevel"/>
    <w:tmpl w:val="5188648E"/>
    <w:lvl w:ilvl="0" w:tplc="19925692">
      <w:start w:val="1"/>
      <w:numFmt w:val="bullet"/>
      <w:lvlText w:val=""/>
      <w:lvlJc w:val="left"/>
      <w:pPr>
        <w:ind w:left="360" w:hanging="360"/>
      </w:pPr>
      <w:rPr>
        <w:rFonts w:ascii="Wingdings" w:hAnsi="Wingdings" w:hint="default"/>
        <w:color w:val="00207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9B4407"/>
    <w:multiLevelType w:val="hybridMultilevel"/>
    <w:tmpl w:val="23E2FC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A47D97"/>
    <w:multiLevelType w:val="hybridMultilevel"/>
    <w:tmpl w:val="600AD500"/>
    <w:lvl w:ilvl="0" w:tplc="F2E00CA2">
      <w:start w:val="1"/>
      <w:numFmt w:val="bullet"/>
      <w:lvlText w:val=""/>
      <w:lvlJc w:val="left"/>
      <w:pPr>
        <w:ind w:left="360" w:hanging="360"/>
      </w:pPr>
      <w:rPr>
        <w:rFonts w:ascii="Wingdings" w:hAnsi="Wingdings"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A75985"/>
    <w:multiLevelType w:val="hybridMultilevel"/>
    <w:tmpl w:val="0DB6611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C80C92"/>
    <w:multiLevelType w:val="hybridMultilevel"/>
    <w:tmpl w:val="C6D2FE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CA3AFC"/>
    <w:multiLevelType w:val="hybridMultilevel"/>
    <w:tmpl w:val="27EA8F8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4" w15:restartNumberingAfterBreak="0">
    <w:nsid w:val="3AB7506B"/>
    <w:multiLevelType w:val="hybridMultilevel"/>
    <w:tmpl w:val="1310C1CE"/>
    <w:lvl w:ilvl="0" w:tplc="6C7EB652">
      <w:start w:val="1"/>
      <w:numFmt w:val="bullet"/>
      <w:lvlText w:val=""/>
      <w:lvlJc w:val="left"/>
      <w:pPr>
        <w:ind w:left="360" w:hanging="360"/>
      </w:pPr>
      <w:rPr>
        <w:rFonts w:ascii="Wingdings" w:hAnsi="Wingdings"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B3E4D17"/>
    <w:multiLevelType w:val="hybridMultilevel"/>
    <w:tmpl w:val="5CB4EB7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42E1F9B"/>
    <w:multiLevelType w:val="multilevel"/>
    <w:tmpl w:val="4DC8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8912B2"/>
    <w:multiLevelType w:val="hybridMultilevel"/>
    <w:tmpl w:val="ED32286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E37973"/>
    <w:multiLevelType w:val="hybridMultilevel"/>
    <w:tmpl w:val="EAB6D4D6"/>
    <w:lvl w:ilvl="0" w:tplc="19925692">
      <w:start w:val="1"/>
      <w:numFmt w:val="bullet"/>
      <w:lvlText w:val=""/>
      <w:lvlJc w:val="left"/>
      <w:pPr>
        <w:ind w:left="720" w:hanging="360"/>
      </w:pPr>
      <w:rPr>
        <w:rFonts w:ascii="Wingdings" w:hAnsi="Wingdings" w:hint="default"/>
        <w:color w:val="00207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B0319A"/>
    <w:multiLevelType w:val="hybridMultilevel"/>
    <w:tmpl w:val="2AF8F10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1423C28"/>
    <w:multiLevelType w:val="hybridMultilevel"/>
    <w:tmpl w:val="F56A73B2"/>
    <w:lvl w:ilvl="0" w:tplc="0C090005">
      <w:start w:val="1"/>
      <w:numFmt w:val="bullet"/>
      <w:lvlText w:val=""/>
      <w:lvlJc w:val="left"/>
      <w:pPr>
        <w:ind w:left="360" w:hanging="360"/>
      </w:pPr>
      <w:rPr>
        <w:rFonts w:ascii="Wingdings" w:hAnsi="Wingdings"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33C24ED"/>
    <w:multiLevelType w:val="hybridMultilevel"/>
    <w:tmpl w:val="F58EEAAE"/>
    <w:lvl w:ilvl="0" w:tplc="B58C5E8A">
      <w:start w:val="1"/>
      <w:numFmt w:val="bullet"/>
      <w:lvlText w:val=""/>
      <w:lvlJc w:val="left"/>
      <w:pPr>
        <w:ind w:left="360" w:hanging="360"/>
      </w:pPr>
      <w:rPr>
        <w:rFonts w:ascii="Wingdings" w:hAnsi="Wingdings"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3415075"/>
    <w:multiLevelType w:val="multilevel"/>
    <w:tmpl w:val="9DF06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F8667A"/>
    <w:multiLevelType w:val="hybridMultilevel"/>
    <w:tmpl w:val="3670BB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EEA387D"/>
    <w:multiLevelType w:val="hybridMultilevel"/>
    <w:tmpl w:val="A9AE09A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024051"/>
    <w:multiLevelType w:val="hybridMultilevel"/>
    <w:tmpl w:val="5AAAB93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
  </w:num>
  <w:num w:numId="7">
    <w:abstractNumId w:val="13"/>
  </w:num>
  <w:num w:numId="8">
    <w:abstractNumId w:val="7"/>
  </w:num>
  <w:num w:numId="9">
    <w:abstractNumId w:val="21"/>
  </w:num>
  <w:num w:numId="10">
    <w:abstractNumId w:val="14"/>
  </w:num>
  <w:num w:numId="11">
    <w:abstractNumId w:val="5"/>
  </w:num>
  <w:num w:numId="12">
    <w:abstractNumId w:val="9"/>
  </w:num>
  <w:num w:numId="13">
    <w:abstractNumId w:val="11"/>
  </w:num>
  <w:num w:numId="14">
    <w:abstractNumId w:val="8"/>
  </w:num>
  <w:num w:numId="15">
    <w:abstractNumId w:val="17"/>
  </w:num>
  <w:num w:numId="16">
    <w:abstractNumId w:val="12"/>
  </w:num>
  <w:num w:numId="17">
    <w:abstractNumId w:val="19"/>
  </w:num>
  <w:num w:numId="18">
    <w:abstractNumId w:val="15"/>
  </w:num>
  <w:num w:numId="19">
    <w:abstractNumId w:val="10"/>
  </w:num>
  <w:num w:numId="20">
    <w:abstractNumId w:val="24"/>
  </w:num>
  <w:num w:numId="21">
    <w:abstractNumId w:val="25"/>
  </w:num>
  <w:num w:numId="22">
    <w:abstractNumId w:val="20"/>
  </w:num>
  <w:num w:numId="23">
    <w:abstractNumId w:val="22"/>
  </w:num>
  <w:num w:numId="24">
    <w:abstractNumId w:val="16"/>
  </w:num>
  <w:num w:numId="25">
    <w:abstractNumId w:val="23"/>
  </w:num>
  <w:num w:numId="2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hdrShapeDefaults>
    <o:shapedefaults v:ext="edit" spidmax="2049">
      <o:colormru v:ext="edit" colors="#002072,#b26f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C89"/>
    <w:rsid w:val="000019BD"/>
    <w:rsid w:val="0000749F"/>
    <w:rsid w:val="0001050B"/>
    <w:rsid w:val="0001542D"/>
    <w:rsid w:val="000236BD"/>
    <w:rsid w:val="00024334"/>
    <w:rsid w:val="00024B84"/>
    <w:rsid w:val="00025DFC"/>
    <w:rsid w:val="0003013E"/>
    <w:rsid w:val="00032E80"/>
    <w:rsid w:val="0003323B"/>
    <w:rsid w:val="00036F9E"/>
    <w:rsid w:val="000378CE"/>
    <w:rsid w:val="00041C10"/>
    <w:rsid w:val="000454F2"/>
    <w:rsid w:val="00051869"/>
    <w:rsid w:val="00052536"/>
    <w:rsid w:val="00057C0C"/>
    <w:rsid w:val="00060740"/>
    <w:rsid w:val="00065AB9"/>
    <w:rsid w:val="00067DA0"/>
    <w:rsid w:val="00070309"/>
    <w:rsid w:val="000705E6"/>
    <w:rsid w:val="000714E5"/>
    <w:rsid w:val="000721A7"/>
    <w:rsid w:val="000754B9"/>
    <w:rsid w:val="000764B1"/>
    <w:rsid w:val="00076B99"/>
    <w:rsid w:val="00081BA2"/>
    <w:rsid w:val="0008524F"/>
    <w:rsid w:val="00085461"/>
    <w:rsid w:val="000859A7"/>
    <w:rsid w:val="00086737"/>
    <w:rsid w:val="00094983"/>
    <w:rsid w:val="00096C74"/>
    <w:rsid w:val="000A42BB"/>
    <w:rsid w:val="000A49C3"/>
    <w:rsid w:val="000B007F"/>
    <w:rsid w:val="000B18A7"/>
    <w:rsid w:val="000B664A"/>
    <w:rsid w:val="000B74F5"/>
    <w:rsid w:val="000C0572"/>
    <w:rsid w:val="000C0607"/>
    <w:rsid w:val="000C069F"/>
    <w:rsid w:val="000C224C"/>
    <w:rsid w:val="000C461C"/>
    <w:rsid w:val="000C6001"/>
    <w:rsid w:val="000C7B45"/>
    <w:rsid w:val="000D15E9"/>
    <w:rsid w:val="000D1CF5"/>
    <w:rsid w:val="000D569F"/>
    <w:rsid w:val="000D6D17"/>
    <w:rsid w:val="000D7FB0"/>
    <w:rsid w:val="000E46A4"/>
    <w:rsid w:val="000E6B29"/>
    <w:rsid w:val="000F0129"/>
    <w:rsid w:val="000F69F3"/>
    <w:rsid w:val="000F6D3A"/>
    <w:rsid w:val="00100A8D"/>
    <w:rsid w:val="0010361A"/>
    <w:rsid w:val="0010427E"/>
    <w:rsid w:val="001067E3"/>
    <w:rsid w:val="00111463"/>
    <w:rsid w:val="00117E22"/>
    <w:rsid w:val="00122055"/>
    <w:rsid w:val="001222B8"/>
    <w:rsid w:val="00122558"/>
    <w:rsid w:val="00122BCB"/>
    <w:rsid w:val="0012491D"/>
    <w:rsid w:val="00124DFB"/>
    <w:rsid w:val="00125E19"/>
    <w:rsid w:val="00130FA1"/>
    <w:rsid w:val="0015051D"/>
    <w:rsid w:val="00150836"/>
    <w:rsid w:val="00150878"/>
    <w:rsid w:val="00152FBB"/>
    <w:rsid w:val="00163D8C"/>
    <w:rsid w:val="00165058"/>
    <w:rsid w:val="00167AD4"/>
    <w:rsid w:val="00170630"/>
    <w:rsid w:val="00171DCD"/>
    <w:rsid w:val="001735F0"/>
    <w:rsid w:val="00173841"/>
    <w:rsid w:val="00174F4C"/>
    <w:rsid w:val="00175135"/>
    <w:rsid w:val="00176429"/>
    <w:rsid w:val="00176BF4"/>
    <w:rsid w:val="001842E9"/>
    <w:rsid w:val="00191A41"/>
    <w:rsid w:val="00191B08"/>
    <w:rsid w:val="001B2E9D"/>
    <w:rsid w:val="001B52A5"/>
    <w:rsid w:val="001C3EF2"/>
    <w:rsid w:val="001C7888"/>
    <w:rsid w:val="001D14F4"/>
    <w:rsid w:val="001D2CED"/>
    <w:rsid w:val="001D5690"/>
    <w:rsid w:val="001D73B5"/>
    <w:rsid w:val="001E34DF"/>
    <w:rsid w:val="001E386A"/>
    <w:rsid w:val="001E7A18"/>
    <w:rsid w:val="001F2361"/>
    <w:rsid w:val="001F2DA7"/>
    <w:rsid w:val="001F42F4"/>
    <w:rsid w:val="001F4B26"/>
    <w:rsid w:val="00201080"/>
    <w:rsid w:val="0020124B"/>
    <w:rsid w:val="002113B8"/>
    <w:rsid w:val="00213504"/>
    <w:rsid w:val="00214504"/>
    <w:rsid w:val="00217450"/>
    <w:rsid w:val="00217EB4"/>
    <w:rsid w:val="00220026"/>
    <w:rsid w:val="00226490"/>
    <w:rsid w:val="002316E2"/>
    <w:rsid w:val="0023670E"/>
    <w:rsid w:val="00236C15"/>
    <w:rsid w:val="002377C6"/>
    <w:rsid w:val="00240419"/>
    <w:rsid w:val="00240A2B"/>
    <w:rsid w:val="00256960"/>
    <w:rsid w:val="00257806"/>
    <w:rsid w:val="00261412"/>
    <w:rsid w:val="00263FDB"/>
    <w:rsid w:val="0026616B"/>
    <w:rsid w:val="0027214C"/>
    <w:rsid w:val="00272494"/>
    <w:rsid w:val="00273A9F"/>
    <w:rsid w:val="00273D70"/>
    <w:rsid w:val="0027457A"/>
    <w:rsid w:val="00275EA8"/>
    <w:rsid w:val="002803FE"/>
    <w:rsid w:val="00281C11"/>
    <w:rsid w:val="00282D2B"/>
    <w:rsid w:val="00286A11"/>
    <w:rsid w:val="00287472"/>
    <w:rsid w:val="00287AE0"/>
    <w:rsid w:val="00287DA6"/>
    <w:rsid w:val="0029011C"/>
    <w:rsid w:val="00290AF2"/>
    <w:rsid w:val="00296D6E"/>
    <w:rsid w:val="00297AFD"/>
    <w:rsid w:val="002A2599"/>
    <w:rsid w:val="002A5C46"/>
    <w:rsid w:val="002B3743"/>
    <w:rsid w:val="002C015C"/>
    <w:rsid w:val="002C0471"/>
    <w:rsid w:val="002C08B5"/>
    <w:rsid w:val="002C1809"/>
    <w:rsid w:val="002C7F62"/>
    <w:rsid w:val="002E09DF"/>
    <w:rsid w:val="002E2363"/>
    <w:rsid w:val="002E745F"/>
    <w:rsid w:val="002F4948"/>
    <w:rsid w:val="00303053"/>
    <w:rsid w:val="003042BB"/>
    <w:rsid w:val="003058F2"/>
    <w:rsid w:val="00310613"/>
    <w:rsid w:val="003116EC"/>
    <w:rsid w:val="00313396"/>
    <w:rsid w:val="0031388C"/>
    <w:rsid w:val="00313B0B"/>
    <w:rsid w:val="00313E25"/>
    <w:rsid w:val="0031601C"/>
    <w:rsid w:val="0031603A"/>
    <w:rsid w:val="00316B9E"/>
    <w:rsid w:val="00320994"/>
    <w:rsid w:val="00322297"/>
    <w:rsid w:val="00322535"/>
    <w:rsid w:val="00331537"/>
    <w:rsid w:val="00331D84"/>
    <w:rsid w:val="003330CE"/>
    <w:rsid w:val="00333ABD"/>
    <w:rsid w:val="0033436E"/>
    <w:rsid w:val="0034196E"/>
    <w:rsid w:val="00344ED8"/>
    <w:rsid w:val="0034610B"/>
    <w:rsid w:val="00347163"/>
    <w:rsid w:val="00350A0E"/>
    <w:rsid w:val="00351346"/>
    <w:rsid w:val="00353AC1"/>
    <w:rsid w:val="00354A51"/>
    <w:rsid w:val="00357407"/>
    <w:rsid w:val="00357874"/>
    <w:rsid w:val="003621C1"/>
    <w:rsid w:val="003643BA"/>
    <w:rsid w:val="003657D8"/>
    <w:rsid w:val="00371369"/>
    <w:rsid w:val="0037426D"/>
    <w:rsid w:val="00374774"/>
    <w:rsid w:val="003757D2"/>
    <w:rsid w:val="00380245"/>
    <w:rsid w:val="00381AFC"/>
    <w:rsid w:val="003840D3"/>
    <w:rsid w:val="00385D04"/>
    <w:rsid w:val="00385F42"/>
    <w:rsid w:val="00395AF3"/>
    <w:rsid w:val="00395F6C"/>
    <w:rsid w:val="003970D6"/>
    <w:rsid w:val="003A5C33"/>
    <w:rsid w:val="003B1381"/>
    <w:rsid w:val="003B20F9"/>
    <w:rsid w:val="003B446F"/>
    <w:rsid w:val="003C211D"/>
    <w:rsid w:val="003C2FEF"/>
    <w:rsid w:val="003C4CA9"/>
    <w:rsid w:val="003C4D1D"/>
    <w:rsid w:val="003C57AF"/>
    <w:rsid w:val="003C79FB"/>
    <w:rsid w:val="003D29C7"/>
    <w:rsid w:val="003D3C0D"/>
    <w:rsid w:val="003D4862"/>
    <w:rsid w:val="003E03B0"/>
    <w:rsid w:val="003E2587"/>
    <w:rsid w:val="003E3E7A"/>
    <w:rsid w:val="003E7C35"/>
    <w:rsid w:val="003F3AB7"/>
    <w:rsid w:val="003F6508"/>
    <w:rsid w:val="0040254B"/>
    <w:rsid w:val="00407354"/>
    <w:rsid w:val="00414206"/>
    <w:rsid w:val="00414B61"/>
    <w:rsid w:val="00422CB1"/>
    <w:rsid w:val="00423813"/>
    <w:rsid w:val="00423E2C"/>
    <w:rsid w:val="00427F06"/>
    <w:rsid w:val="00432222"/>
    <w:rsid w:val="0043273F"/>
    <w:rsid w:val="0043319C"/>
    <w:rsid w:val="00434268"/>
    <w:rsid w:val="0043446F"/>
    <w:rsid w:val="00440573"/>
    <w:rsid w:val="0044308C"/>
    <w:rsid w:val="0044352F"/>
    <w:rsid w:val="0045445C"/>
    <w:rsid w:val="004567CB"/>
    <w:rsid w:val="00457E8E"/>
    <w:rsid w:val="00461B0E"/>
    <w:rsid w:val="00463A79"/>
    <w:rsid w:val="004647ED"/>
    <w:rsid w:val="00466106"/>
    <w:rsid w:val="00467218"/>
    <w:rsid w:val="00467BA3"/>
    <w:rsid w:val="0047379D"/>
    <w:rsid w:val="00474949"/>
    <w:rsid w:val="004750ED"/>
    <w:rsid w:val="00477570"/>
    <w:rsid w:val="00480D2A"/>
    <w:rsid w:val="00482C75"/>
    <w:rsid w:val="004855A3"/>
    <w:rsid w:val="0049422C"/>
    <w:rsid w:val="00494D25"/>
    <w:rsid w:val="004A1DBE"/>
    <w:rsid w:val="004A2AEC"/>
    <w:rsid w:val="004A657D"/>
    <w:rsid w:val="004B2BDF"/>
    <w:rsid w:val="004B4638"/>
    <w:rsid w:val="004C3726"/>
    <w:rsid w:val="004C7523"/>
    <w:rsid w:val="004D215F"/>
    <w:rsid w:val="004D5AB7"/>
    <w:rsid w:val="004D78C8"/>
    <w:rsid w:val="004D7A53"/>
    <w:rsid w:val="004D7B77"/>
    <w:rsid w:val="004E0271"/>
    <w:rsid w:val="004E17EF"/>
    <w:rsid w:val="004E2F84"/>
    <w:rsid w:val="004E325B"/>
    <w:rsid w:val="004E383A"/>
    <w:rsid w:val="004E514D"/>
    <w:rsid w:val="004E573F"/>
    <w:rsid w:val="004E6712"/>
    <w:rsid w:val="004F1841"/>
    <w:rsid w:val="00500503"/>
    <w:rsid w:val="00500C3A"/>
    <w:rsid w:val="00502667"/>
    <w:rsid w:val="0050666A"/>
    <w:rsid w:val="00506FA2"/>
    <w:rsid w:val="00513958"/>
    <w:rsid w:val="00515767"/>
    <w:rsid w:val="005167D6"/>
    <w:rsid w:val="005169F6"/>
    <w:rsid w:val="005233FD"/>
    <w:rsid w:val="00523D5B"/>
    <w:rsid w:val="00523DD2"/>
    <w:rsid w:val="00525CD5"/>
    <w:rsid w:val="005316C1"/>
    <w:rsid w:val="0053209D"/>
    <w:rsid w:val="00537513"/>
    <w:rsid w:val="005404D3"/>
    <w:rsid w:val="00541BEB"/>
    <w:rsid w:val="00550979"/>
    <w:rsid w:val="00552F03"/>
    <w:rsid w:val="00554949"/>
    <w:rsid w:val="00556526"/>
    <w:rsid w:val="0056486F"/>
    <w:rsid w:val="00564C0A"/>
    <w:rsid w:val="00570107"/>
    <w:rsid w:val="00571B1A"/>
    <w:rsid w:val="00577162"/>
    <w:rsid w:val="00580B99"/>
    <w:rsid w:val="00585930"/>
    <w:rsid w:val="005874A0"/>
    <w:rsid w:val="005A3A81"/>
    <w:rsid w:val="005A4202"/>
    <w:rsid w:val="005A73C8"/>
    <w:rsid w:val="005B27E3"/>
    <w:rsid w:val="005B4754"/>
    <w:rsid w:val="005B574F"/>
    <w:rsid w:val="005B57F5"/>
    <w:rsid w:val="005C1FFD"/>
    <w:rsid w:val="005C2255"/>
    <w:rsid w:val="005C3974"/>
    <w:rsid w:val="005C54EA"/>
    <w:rsid w:val="005D0508"/>
    <w:rsid w:val="005D1464"/>
    <w:rsid w:val="005D616F"/>
    <w:rsid w:val="005D75CF"/>
    <w:rsid w:val="005E0B46"/>
    <w:rsid w:val="005E1AED"/>
    <w:rsid w:val="005E5F4C"/>
    <w:rsid w:val="005F3607"/>
    <w:rsid w:val="005F3621"/>
    <w:rsid w:val="005F3A71"/>
    <w:rsid w:val="005F68AC"/>
    <w:rsid w:val="005F7EF4"/>
    <w:rsid w:val="00602C31"/>
    <w:rsid w:val="0060398C"/>
    <w:rsid w:val="00606CD3"/>
    <w:rsid w:val="006123B2"/>
    <w:rsid w:val="006162FE"/>
    <w:rsid w:val="0061639F"/>
    <w:rsid w:val="006174B7"/>
    <w:rsid w:val="00621524"/>
    <w:rsid w:val="006224AF"/>
    <w:rsid w:val="00622D6D"/>
    <w:rsid w:val="0062536F"/>
    <w:rsid w:val="00630396"/>
    <w:rsid w:val="00630BDD"/>
    <w:rsid w:val="00634330"/>
    <w:rsid w:val="00635E0A"/>
    <w:rsid w:val="00637391"/>
    <w:rsid w:val="006406EB"/>
    <w:rsid w:val="00644C36"/>
    <w:rsid w:val="00654D85"/>
    <w:rsid w:val="006573A1"/>
    <w:rsid w:val="00666807"/>
    <w:rsid w:val="0067417E"/>
    <w:rsid w:val="00675BD2"/>
    <w:rsid w:val="00676B84"/>
    <w:rsid w:val="00677CA9"/>
    <w:rsid w:val="00684D73"/>
    <w:rsid w:val="006867F8"/>
    <w:rsid w:val="00686A85"/>
    <w:rsid w:val="006922BB"/>
    <w:rsid w:val="006948C6"/>
    <w:rsid w:val="00695F6E"/>
    <w:rsid w:val="006A1C01"/>
    <w:rsid w:val="006B0E82"/>
    <w:rsid w:val="006B3D19"/>
    <w:rsid w:val="006B3F46"/>
    <w:rsid w:val="006B44B7"/>
    <w:rsid w:val="006C3488"/>
    <w:rsid w:val="006C4211"/>
    <w:rsid w:val="006C7590"/>
    <w:rsid w:val="006D05BD"/>
    <w:rsid w:val="006D08BF"/>
    <w:rsid w:val="006D1B44"/>
    <w:rsid w:val="006D4DB3"/>
    <w:rsid w:val="006D7C25"/>
    <w:rsid w:val="006E2F9F"/>
    <w:rsid w:val="006E4DFB"/>
    <w:rsid w:val="006E5F06"/>
    <w:rsid w:val="006F0E85"/>
    <w:rsid w:val="006F7313"/>
    <w:rsid w:val="006F7EFB"/>
    <w:rsid w:val="007036D5"/>
    <w:rsid w:val="00706266"/>
    <w:rsid w:val="00715B8D"/>
    <w:rsid w:val="00715CFD"/>
    <w:rsid w:val="0071620B"/>
    <w:rsid w:val="00716B7E"/>
    <w:rsid w:val="00720227"/>
    <w:rsid w:val="007212C1"/>
    <w:rsid w:val="00721425"/>
    <w:rsid w:val="00721EEC"/>
    <w:rsid w:val="00722C65"/>
    <w:rsid w:val="00724E18"/>
    <w:rsid w:val="0072600A"/>
    <w:rsid w:val="00727629"/>
    <w:rsid w:val="00727AD4"/>
    <w:rsid w:val="00735716"/>
    <w:rsid w:val="00737390"/>
    <w:rsid w:val="00737A41"/>
    <w:rsid w:val="00741DAD"/>
    <w:rsid w:val="007440CF"/>
    <w:rsid w:val="00745B67"/>
    <w:rsid w:val="0074639B"/>
    <w:rsid w:val="00750223"/>
    <w:rsid w:val="00754BC7"/>
    <w:rsid w:val="00755E24"/>
    <w:rsid w:val="00757AF0"/>
    <w:rsid w:val="00763C33"/>
    <w:rsid w:val="00767598"/>
    <w:rsid w:val="00770738"/>
    <w:rsid w:val="00770CD9"/>
    <w:rsid w:val="0077159C"/>
    <w:rsid w:val="0077164B"/>
    <w:rsid w:val="007726C4"/>
    <w:rsid w:val="007812FE"/>
    <w:rsid w:val="007834EF"/>
    <w:rsid w:val="00786F7E"/>
    <w:rsid w:val="0079087F"/>
    <w:rsid w:val="0079092E"/>
    <w:rsid w:val="00791E94"/>
    <w:rsid w:val="00792BA9"/>
    <w:rsid w:val="00792EAD"/>
    <w:rsid w:val="007A0CF4"/>
    <w:rsid w:val="007A386A"/>
    <w:rsid w:val="007A6E4D"/>
    <w:rsid w:val="007B1C62"/>
    <w:rsid w:val="007B2BEA"/>
    <w:rsid w:val="007B3101"/>
    <w:rsid w:val="007B5823"/>
    <w:rsid w:val="007B670B"/>
    <w:rsid w:val="007D03D0"/>
    <w:rsid w:val="007D204E"/>
    <w:rsid w:val="007D3015"/>
    <w:rsid w:val="007D3DD3"/>
    <w:rsid w:val="007D46AE"/>
    <w:rsid w:val="007D6081"/>
    <w:rsid w:val="007D6BB2"/>
    <w:rsid w:val="007E5F6D"/>
    <w:rsid w:val="007E6875"/>
    <w:rsid w:val="007F21E4"/>
    <w:rsid w:val="007F26FD"/>
    <w:rsid w:val="007F2A4A"/>
    <w:rsid w:val="007F4506"/>
    <w:rsid w:val="007F5EBF"/>
    <w:rsid w:val="007F739E"/>
    <w:rsid w:val="00805324"/>
    <w:rsid w:val="00806C82"/>
    <w:rsid w:val="0081010D"/>
    <w:rsid w:val="00813787"/>
    <w:rsid w:val="00815D8A"/>
    <w:rsid w:val="0082269E"/>
    <w:rsid w:val="00823B09"/>
    <w:rsid w:val="00826D69"/>
    <w:rsid w:val="0083099A"/>
    <w:rsid w:val="008416A0"/>
    <w:rsid w:val="00842990"/>
    <w:rsid w:val="008439FE"/>
    <w:rsid w:val="00844900"/>
    <w:rsid w:val="0084494A"/>
    <w:rsid w:val="00850AFC"/>
    <w:rsid w:val="00851832"/>
    <w:rsid w:val="00854767"/>
    <w:rsid w:val="00854F86"/>
    <w:rsid w:val="00872CF0"/>
    <w:rsid w:val="00876183"/>
    <w:rsid w:val="008805A5"/>
    <w:rsid w:val="008851B0"/>
    <w:rsid w:val="00886040"/>
    <w:rsid w:val="008914D0"/>
    <w:rsid w:val="00895A62"/>
    <w:rsid w:val="0089647B"/>
    <w:rsid w:val="0089687A"/>
    <w:rsid w:val="008A38DE"/>
    <w:rsid w:val="008A6DF2"/>
    <w:rsid w:val="008A75AA"/>
    <w:rsid w:val="008B02F1"/>
    <w:rsid w:val="008B02FC"/>
    <w:rsid w:val="008B1B85"/>
    <w:rsid w:val="008B3EE2"/>
    <w:rsid w:val="008B65DC"/>
    <w:rsid w:val="008B6F21"/>
    <w:rsid w:val="008C085D"/>
    <w:rsid w:val="008C0ED2"/>
    <w:rsid w:val="008C1F26"/>
    <w:rsid w:val="008C3360"/>
    <w:rsid w:val="008C5C89"/>
    <w:rsid w:val="008D2007"/>
    <w:rsid w:val="008D44C0"/>
    <w:rsid w:val="008D4592"/>
    <w:rsid w:val="008D4B25"/>
    <w:rsid w:val="008E1F4D"/>
    <w:rsid w:val="008E2445"/>
    <w:rsid w:val="008E2C8B"/>
    <w:rsid w:val="008E43AE"/>
    <w:rsid w:val="008E6F67"/>
    <w:rsid w:val="008E74D8"/>
    <w:rsid w:val="008E78B1"/>
    <w:rsid w:val="008E7E63"/>
    <w:rsid w:val="008F0A58"/>
    <w:rsid w:val="009015AC"/>
    <w:rsid w:val="00901B68"/>
    <w:rsid w:val="0091481D"/>
    <w:rsid w:val="00916454"/>
    <w:rsid w:val="00917300"/>
    <w:rsid w:val="00920131"/>
    <w:rsid w:val="009202AB"/>
    <w:rsid w:val="00923013"/>
    <w:rsid w:val="00923E51"/>
    <w:rsid w:val="00925D66"/>
    <w:rsid w:val="00926C25"/>
    <w:rsid w:val="0092730F"/>
    <w:rsid w:val="0095503D"/>
    <w:rsid w:val="0096097C"/>
    <w:rsid w:val="00961325"/>
    <w:rsid w:val="0096151A"/>
    <w:rsid w:val="009616C5"/>
    <w:rsid w:val="009657B0"/>
    <w:rsid w:val="00966B7A"/>
    <w:rsid w:val="009679B8"/>
    <w:rsid w:val="009730D9"/>
    <w:rsid w:val="0098270A"/>
    <w:rsid w:val="009828C6"/>
    <w:rsid w:val="00985506"/>
    <w:rsid w:val="009914EB"/>
    <w:rsid w:val="00993849"/>
    <w:rsid w:val="009A133E"/>
    <w:rsid w:val="009A2BE7"/>
    <w:rsid w:val="009A3774"/>
    <w:rsid w:val="009A3941"/>
    <w:rsid w:val="009A56C2"/>
    <w:rsid w:val="009B08D1"/>
    <w:rsid w:val="009B2FB2"/>
    <w:rsid w:val="009B71A7"/>
    <w:rsid w:val="009C0000"/>
    <w:rsid w:val="009C3C19"/>
    <w:rsid w:val="009C44ED"/>
    <w:rsid w:val="009D669D"/>
    <w:rsid w:val="009E7751"/>
    <w:rsid w:val="009E79E9"/>
    <w:rsid w:val="009E7CFC"/>
    <w:rsid w:val="009F36EC"/>
    <w:rsid w:val="009F445A"/>
    <w:rsid w:val="00A01AFC"/>
    <w:rsid w:val="00A04EF2"/>
    <w:rsid w:val="00A07F0B"/>
    <w:rsid w:val="00A1025F"/>
    <w:rsid w:val="00A10C2E"/>
    <w:rsid w:val="00A17A25"/>
    <w:rsid w:val="00A20383"/>
    <w:rsid w:val="00A2171C"/>
    <w:rsid w:val="00A2227F"/>
    <w:rsid w:val="00A23250"/>
    <w:rsid w:val="00A252D0"/>
    <w:rsid w:val="00A25B52"/>
    <w:rsid w:val="00A2711B"/>
    <w:rsid w:val="00A31BB5"/>
    <w:rsid w:val="00A325FF"/>
    <w:rsid w:val="00A35270"/>
    <w:rsid w:val="00A3648F"/>
    <w:rsid w:val="00A41013"/>
    <w:rsid w:val="00A44C95"/>
    <w:rsid w:val="00A45839"/>
    <w:rsid w:val="00A46045"/>
    <w:rsid w:val="00A46BE7"/>
    <w:rsid w:val="00A47CF5"/>
    <w:rsid w:val="00A52539"/>
    <w:rsid w:val="00A56565"/>
    <w:rsid w:val="00A61660"/>
    <w:rsid w:val="00A61B59"/>
    <w:rsid w:val="00A63EAB"/>
    <w:rsid w:val="00A640B6"/>
    <w:rsid w:val="00A6571F"/>
    <w:rsid w:val="00A70071"/>
    <w:rsid w:val="00A717E4"/>
    <w:rsid w:val="00A72C09"/>
    <w:rsid w:val="00A73D9E"/>
    <w:rsid w:val="00A753EA"/>
    <w:rsid w:val="00A766BA"/>
    <w:rsid w:val="00A804EB"/>
    <w:rsid w:val="00A82A1D"/>
    <w:rsid w:val="00A84CBF"/>
    <w:rsid w:val="00A92677"/>
    <w:rsid w:val="00A93061"/>
    <w:rsid w:val="00A935C4"/>
    <w:rsid w:val="00A93DAD"/>
    <w:rsid w:val="00A95BBE"/>
    <w:rsid w:val="00AA0D43"/>
    <w:rsid w:val="00AA1A07"/>
    <w:rsid w:val="00AA55CD"/>
    <w:rsid w:val="00AA7295"/>
    <w:rsid w:val="00AB0420"/>
    <w:rsid w:val="00AB05CE"/>
    <w:rsid w:val="00AB25B4"/>
    <w:rsid w:val="00AB38F6"/>
    <w:rsid w:val="00AB79D3"/>
    <w:rsid w:val="00AC7B82"/>
    <w:rsid w:val="00AD2EC1"/>
    <w:rsid w:val="00AD45AF"/>
    <w:rsid w:val="00AE0F01"/>
    <w:rsid w:val="00AE1292"/>
    <w:rsid w:val="00AE46EA"/>
    <w:rsid w:val="00AE5DEE"/>
    <w:rsid w:val="00AE71ED"/>
    <w:rsid w:val="00AE7FB6"/>
    <w:rsid w:val="00AF02A0"/>
    <w:rsid w:val="00AF33CF"/>
    <w:rsid w:val="00B00E6D"/>
    <w:rsid w:val="00B03BA9"/>
    <w:rsid w:val="00B11098"/>
    <w:rsid w:val="00B1167D"/>
    <w:rsid w:val="00B14270"/>
    <w:rsid w:val="00B143BC"/>
    <w:rsid w:val="00B24FB4"/>
    <w:rsid w:val="00B34788"/>
    <w:rsid w:val="00B35FF4"/>
    <w:rsid w:val="00B37E3D"/>
    <w:rsid w:val="00B40336"/>
    <w:rsid w:val="00B427D0"/>
    <w:rsid w:val="00B512CC"/>
    <w:rsid w:val="00B54235"/>
    <w:rsid w:val="00B6004A"/>
    <w:rsid w:val="00B63E16"/>
    <w:rsid w:val="00B64007"/>
    <w:rsid w:val="00B64706"/>
    <w:rsid w:val="00B721A3"/>
    <w:rsid w:val="00B74D7D"/>
    <w:rsid w:val="00B84A33"/>
    <w:rsid w:val="00B91059"/>
    <w:rsid w:val="00B956F9"/>
    <w:rsid w:val="00B97D09"/>
    <w:rsid w:val="00BA0AF8"/>
    <w:rsid w:val="00BA1AD8"/>
    <w:rsid w:val="00BA2681"/>
    <w:rsid w:val="00BA359B"/>
    <w:rsid w:val="00BA5165"/>
    <w:rsid w:val="00BA5EBD"/>
    <w:rsid w:val="00BA7D0F"/>
    <w:rsid w:val="00BB1C20"/>
    <w:rsid w:val="00BB2BAC"/>
    <w:rsid w:val="00BB63B3"/>
    <w:rsid w:val="00BC29A8"/>
    <w:rsid w:val="00BC4B90"/>
    <w:rsid w:val="00BC66EC"/>
    <w:rsid w:val="00BC6F51"/>
    <w:rsid w:val="00BD4B05"/>
    <w:rsid w:val="00BD5EFA"/>
    <w:rsid w:val="00BD7311"/>
    <w:rsid w:val="00BE5D71"/>
    <w:rsid w:val="00BF035C"/>
    <w:rsid w:val="00BF071B"/>
    <w:rsid w:val="00C07648"/>
    <w:rsid w:val="00C107D7"/>
    <w:rsid w:val="00C11018"/>
    <w:rsid w:val="00C20DFF"/>
    <w:rsid w:val="00C25B5D"/>
    <w:rsid w:val="00C27FDA"/>
    <w:rsid w:val="00C349E2"/>
    <w:rsid w:val="00C3569D"/>
    <w:rsid w:val="00C37454"/>
    <w:rsid w:val="00C400DD"/>
    <w:rsid w:val="00C45BDF"/>
    <w:rsid w:val="00C53F16"/>
    <w:rsid w:val="00C55824"/>
    <w:rsid w:val="00C56002"/>
    <w:rsid w:val="00C560EB"/>
    <w:rsid w:val="00C57159"/>
    <w:rsid w:val="00C57615"/>
    <w:rsid w:val="00C602AE"/>
    <w:rsid w:val="00C61933"/>
    <w:rsid w:val="00C661DE"/>
    <w:rsid w:val="00C71975"/>
    <w:rsid w:val="00C721F5"/>
    <w:rsid w:val="00C73A2A"/>
    <w:rsid w:val="00C740BA"/>
    <w:rsid w:val="00C7516C"/>
    <w:rsid w:val="00C758CA"/>
    <w:rsid w:val="00C844F5"/>
    <w:rsid w:val="00C8509C"/>
    <w:rsid w:val="00C85273"/>
    <w:rsid w:val="00C86D9B"/>
    <w:rsid w:val="00C90426"/>
    <w:rsid w:val="00C916C2"/>
    <w:rsid w:val="00C91DED"/>
    <w:rsid w:val="00C91FFB"/>
    <w:rsid w:val="00C97346"/>
    <w:rsid w:val="00C9753A"/>
    <w:rsid w:val="00CA5E38"/>
    <w:rsid w:val="00CB249F"/>
    <w:rsid w:val="00CC06D0"/>
    <w:rsid w:val="00CE4CBE"/>
    <w:rsid w:val="00CE5F9D"/>
    <w:rsid w:val="00CE70D3"/>
    <w:rsid w:val="00CF0D41"/>
    <w:rsid w:val="00D05588"/>
    <w:rsid w:val="00D1022C"/>
    <w:rsid w:val="00D139A4"/>
    <w:rsid w:val="00D2260C"/>
    <w:rsid w:val="00D404DC"/>
    <w:rsid w:val="00D441CA"/>
    <w:rsid w:val="00D4516D"/>
    <w:rsid w:val="00D47C47"/>
    <w:rsid w:val="00D51463"/>
    <w:rsid w:val="00D61FBB"/>
    <w:rsid w:val="00D62A6B"/>
    <w:rsid w:val="00D62CCD"/>
    <w:rsid w:val="00D637BF"/>
    <w:rsid w:val="00D65054"/>
    <w:rsid w:val="00D66EBC"/>
    <w:rsid w:val="00D72AB9"/>
    <w:rsid w:val="00D72AD9"/>
    <w:rsid w:val="00D74548"/>
    <w:rsid w:val="00D80D47"/>
    <w:rsid w:val="00D81523"/>
    <w:rsid w:val="00D9641A"/>
    <w:rsid w:val="00D96D8D"/>
    <w:rsid w:val="00D97616"/>
    <w:rsid w:val="00D976A4"/>
    <w:rsid w:val="00D97F3B"/>
    <w:rsid w:val="00DA38CD"/>
    <w:rsid w:val="00DA5011"/>
    <w:rsid w:val="00DB78B3"/>
    <w:rsid w:val="00DC3F91"/>
    <w:rsid w:val="00DC41D0"/>
    <w:rsid w:val="00DC6BAC"/>
    <w:rsid w:val="00DC6CDC"/>
    <w:rsid w:val="00DC6D3E"/>
    <w:rsid w:val="00DC7077"/>
    <w:rsid w:val="00DC7904"/>
    <w:rsid w:val="00DC7A20"/>
    <w:rsid w:val="00DD012D"/>
    <w:rsid w:val="00DD0665"/>
    <w:rsid w:val="00DD1CF2"/>
    <w:rsid w:val="00DD22ED"/>
    <w:rsid w:val="00DE0AF9"/>
    <w:rsid w:val="00DE145D"/>
    <w:rsid w:val="00DE489F"/>
    <w:rsid w:val="00DE590A"/>
    <w:rsid w:val="00DF1492"/>
    <w:rsid w:val="00E027E8"/>
    <w:rsid w:val="00E05A39"/>
    <w:rsid w:val="00E10D77"/>
    <w:rsid w:val="00E1203C"/>
    <w:rsid w:val="00E132E0"/>
    <w:rsid w:val="00E13BD0"/>
    <w:rsid w:val="00E14F2C"/>
    <w:rsid w:val="00E16687"/>
    <w:rsid w:val="00E16888"/>
    <w:rsid w:val="00E16D47"/>
    <w:rsid w:val="00E17205"/>
    <w:rsid w:val="00E17C15"/>
    <w:rsid w:val="00E22C4A"/>
    <w:rsid w:val="00E25CAC"/>
    <w:rsid w:val="00E31801"/>
    <w:rsid w:val="00E34727"/>
    <w:rsid w:val="00E41D75"/>
    <w:rsid w:val="00E41ECD"/>
    <w:rsid w:val="00E425FA"/>
    <w:rsid w:val="00E461D3"/>
    <w:rsid w:val="00E465D2"/>
    <w:rsid w:val="00E4726A"/>
    <w:rsid w:val="00E5297B"/>
    <w:rsid w:val="00E55CF7"/>
    <w:rsid w:val="00E6134F"/>
    <w:rsid w:val="00E62737"/>
    <w:rsid w:val="00E6662D"/>
    <w:rsid w:val="00E72C6C"/>
    <w:rsid w:val="00E75056"/>
    <w:rsid w:val="00E75143"/>
    <w:rsid w:val="00E80553"/>
    <w:rsid w:val="00E83016"/>
    <w:rsid w:val="00E84114"/>
    <w:rsid w:val="00E86267"/>
    <w:rsid w:val="00E86EB6"/>
    <w:rsid w:val="00E90DD2"/>
    <w:rsid w:val="00E9104B"/>
    <w:rsid w:val="00E96EE1"/>
    <w:rsid w:val="00E974F0"/>
    <w:rsid w:val="00EA02D1"/>
    <w:rsid w:val="00EA5C34"/>
    <w:rsid w:val="00EA747F"/>
    <w:rsid w:val="00EB20BE"/>
    <w:rsid w:val="00EB3DF3"/>
    <w:rsid w:val="00EB46A9"/>
    <w:rsid w:val="00EB471F"/>
    <w:rsid w:val="00EB4828"/>
    <w:rsid w:val="00EB57A3"/>
    <w:rsid w:val="00EC1288"/>
    <w:rsid w:val="00EC1579"/>
    <w:rsid w:val="00EC1700"/>
    <w:rsid w:val="00EC23EF"/>
    <w:rsid w:val="00EC42F0"/>
    <w:rsid w:val="00EC66F7"/>
    <w:rsid w:val="00ED0A38"/>
    <w:rsid w:val="00ED141C"/>
    <w:rsid w:val="00ED4C42"/>
    <w:rsid w:val="00ED7510"/>
    <w:rsid w:val="00EE01E5"/>
    <w:rsid w:val="00EE1F4B"/>
    <w:rsid w:val="00EF1BCB"/>
    <w:rsid w:val="00EF1F58"/>
    <w:rsid w:val="00EF2745"/>
    <w:rsid w:val="00EF2766"/>
    <w:rsid w:val="00EF34E3"/>
    <w:rsid w:val="00EF3EF5"/>
    <w:rsid w:val="00EF600E"/>
    <w:rsid w:val="00EF6406"/>
    <w:rsid w:val="00EF7D24"/>
    <w:rsid w:val="00F009AB"/>
    <w:rsid w:val="00F03DF6"/>
    <w:rsid w:val="00F04C9E"/>
    <w:rsid w:val="00F05C43"/>
    <w:rsid w:val="00F0628C"/>
    <w:rsid w:val="00F10275"/>
    <w:rsid w:val="00F11182"/>
    <w:rsid w:val="00F14306"/>
    <w:rsid w:val="00F17E73"/>
    <w:rsid w:val="00F23DFE"/>
    <w:rsid w:val="00F2634B"/>
    <w:rsid w:val="00F33B34"/>
    <w:rsid w:val="00F35675"/>
    <w:rsid w:val="00F35C79"/>
    <w:rsid w:val="00F366BB"/>
    <w:rsid w:val="00F368C9"/>
    <w:rsid w:val="00F4251E"/>
    <w:rsid w:val="00F425E5"/>
    <w:rsid w:val="00F434CB"/>
    <w:rsid w:val="00F47C1D"/>
    <w:rsid w:val="00F525DE"/>
    <w:rsid w:val="00F611CC"/>
    <w:rsid w:val="00F64433"/>
    <w:rsid w:val="00F66B56"/>
    <w:rsid w:val="00F67119"/>
    <w:rsid w:val="00F743CD"/>
    <w:rsid w:val="00F765A4"/>
    <w:rsid w:val="00F80BA4"/>
    <w:rsid w:val="00F81FFB"/>
    <w:rsid w:val="00F85775"/>
    <w:rsid w:val="00F861F4"/>
    <w:rsid w:val="00F915BF"/>
    <w:rsid w:val="00F9255D"/>
    <w:rsid w:val="00F9476D"/>
    <w:rsid w:val="00F95CB7"/>
    <w:rsid w:val="00F97800"/>
    <w:rsid w:val="00FA046D"/>
    <w:rsid w:val="00FA18D7"/>
    <w:rsid w:val="00FA4C71"/>
    <w:rsid w:val="00FA593B"/>
    <w:rsid w:val="00FB0DB1"/>
    <w:rsid w:val="00FB1C82"/>
    <w:rsid w:val="00FB2009"/>
    <w:rsid w:val="00FB20F0"/>
    <w:rsid w:val="00FB2DBA"/>
    <w:rsid w:val="00FB3FD6"/>
    <w:rsid w:val="00FB7DC0"/>
    <w:rsid w:val="00FC5722"/>
    <w:rsid w:val="00FD23EE"/>
    <w:rsid w:val="00FD2C3A"/>
    <w:rsid w:val="00FD4A76"/>
    <w:rsid w:val="00FD5DEE"/>
    <w:rsid w:val="00FE00FA"/>
    <w:rsid w:val="00FE0A17"/>
    <w:rsid w:val="00FE1A85"/>
    <w:rsid w:val="00FE5F7E"/>
    <w:rsid w:val="00FE67C8"/>
    <w:rsid w:val="00FF029F"/>
    <w:rsid w:val="00FF0771"/>
    <w:rsid w:val="00FF3E1C"/>
    <w:rsid w:val="00FF54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2072,#b26f00"/>
    </o:shapedefaults>
    <o:shapelayout v:ext="edit">
      <o:idmap v:ext="edit" data="1"/>
    </o:shapelayout>
  </w:shapeDefaults>
  <w:decimalSymbol w:val="."/>
  <w:listSeparator w:val=","/>
  <w14:docId w14:val="4000C3A3"/>
  <w15:docId w15:val="{4CE3D065-D9ED-49F1-9EE3-64500028D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16C2"/>
    <w:rPr>
      <w:rFonts w:ascii="Calibri" w:hAnsi="Calibri"/>
      <w:color w:val="auto"/>
      <w:kern w:val="20"/>
      <w:lang w:val="en-AU"/>
    </w:rPr>
  </w:style>
  <w:style w:type="paragraph" w:styleId="Heading1">
    <w:name w:val="heading 1"/>
    <w:basedOn w:val="Normal"/>
    <w:next w:val="Normal"/>
    <w:link w:val="Heading1Char"/>
    <w:uiPriority w:val="1"/>
    <w:qFormat/>
    <w:rsid w:val="008F0A58"/>
    <w:pPr>
      <w:pageBreakBefore/>
      <w:spacing w:before="0" w:after="240" w:line="240" w:lineRule="auto"/>
      <w:outlineLvl w:val="0"/>
    </w:pPr>
    <w:rPr>
      <w:sz w:val="36"/>
    </w:rPr>
  </w:style>
  <w:style w:type="paragraph" w:styleId="Heading2">
    <w:name w:val="heading 2"/>
    <w:basedOn w:val="Normal"/>
    <w:next w:val="Normal"/>
    <w:link w:val="Heading2Char"/>
    <w:uiPriority w:val="1"/>
    <w:unhideWhenUsed/>
    <w:qFormat/>
    <w:rsid w:val="00C85273"/>
    <w:pPr>
      <w:keepNext/>
      <w:keepLines/>
      <w:spacing w:before="120" w:after="240" w:line="240" w:lineRule="auto"/>
      <w:outlineLvl w:val="1"/>
    </w:pPr>
    <w:rPr>
      <w:rFonts w:ascii="Gill Sans MT" w:eastAsiaTheme="majorEastAsia" w:hAnsi="Gill Sans MT" w:cstheme="majorBidi"/>
      <w:caps/>
      <w:color w:val="002060"/>
      <w:sz w:val="24"/>
    </w:rPr>
  </w:style>
  <w:style w:type="paragraph" w:styleId="Heading3">
    <w:name w:val="heading 3"/>
    <w:basedOn w:val="Normal"/>
    <w:next w:val="Normal"/>
    <w:link w:val="Heading3Char"/>
    <w:uiPriority w:val="1"/>
    <w:unhideWhenUsed/>
    <w:qFormat/>
    <w:rsid w:val="000D15E9"/>
    <w:pPr>
      <w:keepNext/>
      <w:keepLines/>
      <w:spacing w:before="200" w:after="0"/>
      <w:outlineLvl w:val="2"/>
    </w:pPr>
    <w:rPr>
      <w:rFonts w:eastAsiaTheme="majorEastAsia" w:cstheme="majorBidi"/>
      <w:b/>
      <w:bCs/>
      <w:color w:val="002060"/>
      <w:sz w:val="24"/>
    </w:rPr>
  </w:style>
  <w:style w:type="paragraph" w:styleId="Heading4">
    <w:name w:val="heading 4"/>
    <w:basedOn w:val="Normal"/>
    <w:next w:val="Normal"/>
    <w:link w:val="Heading4Char"/>
    <w:uiPriority w:val="18"/>
    <w:unhideWhenUsed/>
    <w:qFormat/>
    <w:rsid w:val="00EC1579"/>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rsid w:val="00EC1579"/>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rsid w:val="00EC1579"/>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rsid w:val="00EC157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rsid w:val="00EC1579"/>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rsid w:val="00EC1579"/>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57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C1579"/>
    <w:rPr>
      <w:kern w:val="20"/>
    </w:rPr>
  </w:style>
  <w:style w:type="paragraph" w:styleId="Footer">
    <w:name w:val="footer"/>
    <w:basedOn w:val="Normal"/>
    <w:link w:val="FooterChar"/>
    <w:uiPriority w:val="99"/>
    <w:unhideWhenUsed/>
    <w:rsid w:val="00EC1579"/>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sid w:val="00EC1579"/>
    <w:rPr>
      <w:kern w:val="20"/>
    </w:rPr>
  </w:style>
  <w:style w:type="table" w:styleId="TableGrid">
    <w:name w:val="Table Grid"/>
    <w:basedOn w:val="TableNormal"/>
    <w:uiPriority w:val="59"/>
    <w:rsid w:val="00EC1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C1579"/>
    <w:pPr>
      <w:spacing w:after="0" w:line="240" w:lineRule="auto"/>
    </w:pPr>
  </w:style>
  <w:style w:type="paragraph" w:styleId="BalloonText">
    <w:name w:val="Balloon Text"/>
    <w:basedOn w:val="Normal"/>
    <w:link w:val="BalloonTextChar"/>
    <w:uiPriority w:val="99"/>
    <w:semiHidden/>
    <w:unhideWhenUsed/>
    <w:rsid w:val="00EC1579"/>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EC1579"/>
    <w:rPr>
      <w:rFonts w:ascii="Tahoma" w:hAnsi="Tahoma" w:cs="Tahoma"/>
      <w:sz w:val="16"/>
    </w:rPr>
  </w:style>
  <w:style w:type="character" w:customStyle="1" w:styleId="Heading1Char">
    <w:name w:val="Heading 1 Char"/>
    <w:basedOn w:val="DefaultParagraphFont"/>
    <w:link w:val="Heading1"/>
    <w:uiPriority w:val="1"/>
    <w:rsid w:val="008F0A58"/>
    <w:rPr>
      <w:rFonts w:ascii="Calibri" w:hAnsi="Calibri"/>
      <w:color w:val="auto"/>
      <w:kern w:val="20"/>
      <w:sz w:val="36"/>
      <w:lang w:val="en-AU"/>
    </w:rPr>
  </w:style>
  <w:style w:type="character" w:customStyle="1" w:styleId="Heading2Char">
    <w:name w:val="Heading 2 Char"/>
    <w:basedOn w:val="DefaultParagraphFont"/>
    <w:link w:val="Heading2"/>
    <w:uiPriority w:val="1"/>
    <w:rsid w:val="00C85273"/>
    <w:rPr>
      <w:rFonts w:ascii="Gill Sans MT" w:eastAsiaTheme="majorEastAsia" w:hAnsi="Gill Sans MT" w:cstheme="majorBidi"/>
      <w:caps/>
      <w:color w:val="002060"/>
      <w:kern w:val="20"/>
      <w:sz w:val="24"/>
      <w:lang w:val="en-AU"/>
    </w:rPr>
  </w:style>
  <w:style w:type="character" w:styleId="PlaceholderText">
    <w:name w:val="Placeholder Text"/>
    <w:basedOn w:val="DefaultParagraphFont"/>
    <w:uiPriority w:val="99"/>
    <w:semiHidden/>
    <w:rsid w:val="00EC1579"/>
    <w:rPr>
      <w:color w:val="808080"/>
    </w:rPr>
  </w:style>
  <w:style w:type="paragraph" w:styleId="Quote">
    <w:name w:val="Quote"/>
    <w:basedOn w:val="Normal"/>
    <w:next w:val="Normal"/>
    <w:link w:val="QuoteChar"/>
    <w:uiPriority w:val="9"/>
    <w:unhideWhenUsed/>
    <w:qFormat/>
    <w:rsid w:val="00EC1579"/>
    <w:pPr>
      <w:spacing w:before="240" w:after="240"/>
      <w:ind w:left="720" w:right="720"/>
    </w:pPr>
    <w:rPr>
      <w:i/>
      <w:iCs/>
      <w:noProof/>
      <w:color w:val="7E97AD" w:themeColor="accent1"/>
      <w:sz w:val="28"/>
    </w:rPr>
  </w:style>
  <w:style w:type="character" w:customStyle="1" w:styleId="QuoteChar">
    <w:name w:val="Quote Char"/>
    <w:basedOn w:val="DefaultParagraphFont"/>
    <w:link w:val="Quote"/>
    <w:uiPriority w:val="9"/>
    <w:rsid w:val="00EC1579"/>
    <w:rPr>
      <w:i/>
      <w:iCs/>
      <w:noProof/>
      <w:color w:val="7E97AD" w:themeColor="accent1"/>
      <w:kern w:val="20"/>
      <w:sz w:val="28"/>
    </w:rPr>
  </w:style>
  <w:style w:type="paragraph" w:styleId="Bibliography">
    <w:name w:val="Bibliography"/>
    <w:basedOn w:val="Normal"/>
    <w:next w:val="Normal"/>
    <w:uiPriority w:val="37"/>
    <w:semiHidden/>
    <w:unhideWhenUsed/>
    <w:rsid w:val="00EC1579"/>
  </w:style>
  <w:style w:type="paragraph" w:styleId="BlockText">
    <w:name w:val="Block Text"/>
    <w:basedOn w:val="Normal"/>
    <w:uiPriority w:val="99"/>
    <w:semiHidden/>
    <w:unhideWhenUsed/>
    <w:rsid w:val="00EC1579"/>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99"/>
    <w:semiHidden/>
    <w:unhideWhenUsed/>
    <w:rsid w:val="00EC1579"/>
    <w:pPr>
      <w:spacing w:after="120"/>
    </w:pPr>
  </w:style>
  <w:style w:type="character" w:customStyle="1" w:styleId="BodyTextChar">
    <w:name w:val="Body Text Char"/>
    <w:basedOn w:val="DefaultParagraphFont"/>
    <w:link w:val="BodyText"/>
    <w:uiPriority w:val="99"/>
    <w:semiHidden/>
    <w:rsid w:val="00EC1579"/>
  </w:style>
  <w:style w:type="paragraph" w:styleId="BodyText2">
    <w:name w:val="Body Text 2"/>
    <w:basedOn w:val="Normal"/>
    <w:link w:val="BodyText2Char"/>
    <w:uiPriority w:val="99"/>
    <w:semiHidden/>
    <w:unhideWhenUsed/>
    <w:rsid w:val="00EC1579"/>
    <w:pPr>
      <w:spacing w:after="120" w:line="480" w:lineRule="auto"/>
    </w:pPr>
  </w:style>
  <w:style w:type="character" w:customStyle="1" w:styleId="BodyText2Char">
    <w:name w:val="Body Text 2 Char"/>
    <w:basedOn w:val="DefaultParagraphFont"/>
    <w:link w:val="BodyText2"/>
    <w:uiPriority w:val="99"/>
    <w:semiHidden/>
    <w:rsid w:val="00EC1579"/>
  </w:style>
  <w:style w:type="paragraph" w:styleId="BodyText3">
    <w:name w:val="Body Text 3"/>
    <w:basedOn w:val="Normal"/>
    <w:link w:val="BodyText3Char"/>
    <w:uiPriority w:val="99"/>
    <w:semiHidden/>
    <w:unhideWhenUsed/>
    <w:rsid w:val="00EC1579"/>
    <w:pPr>
      <w:spacing w:after="120"/>
    </w:pPr>
    <w:rPr>
      <w:sz w:val="16"/>
    </w:rPr>
  </w:style>
  <w:style w:type="character" w:customStyle="1" w:styleId="BodyText3Char">
    <w:name w:val="Body Text 3 Char"/>
    <w:basedOn w:val="DefaultParagraphFont"/>
    <w:link w:val="BodyText3"/>
    <w:uiPriority w:val="99"/>
    <w:semiHidden/>
    <w:rsid w:val="00EC1579"/>
    <w:rPr>
      <w:sz w:val="16"/>
    </w:rPr>
  </w:style>
  <w:style w:type="paragraph" w:styleId="BodyTextFirstIndent">
    <w:name w:val="Body Text First Indent"/>
    <w:basedOn w:val="BodyText"/>
    <w:link w:val="BodyTextFirstIndentChar"/>
    <w:uiPriority w:val="99"/>
    <w:semiHidden/>
    <w:unhideWhenUsed/>
    <w:rsid w:val="00EC1579"/>
    <w:pPr>
      <w:spacing w:after="200"/>
      <w:ind w:firstLine="360"/>
    </w:pPr>
  </w:style>
  <w:style w:type="character" w:customStyle="1" w:styleId="BodyTextFirstIndentChar">
    <w:name w:val="Body Text First Indent Char"/>
    <w:basedOn w:val="BodyTextChar"/>
    <w:link w:val="BodyTextFirstIndent"/>
    <w:uiPriority w:val="99"/>
    <w:semiHidden/>
    <w:rsid w:val="00EC1579"/>
  </w:style>
  <w:style w:type="paragraph" w:styleId="BodyTextIndent">
    <w:name w:val="Body Text Indent"/>
    <w:basedOn w:val="Normal"/>
    <w:link w:val="BodyTextIndentChar"/>
    <w:uiPriority w:val="99"/>
    <w:semiHidden/>
    <w:unhideWhenUsed/>
    <w:rsid w:val="00EC1579"/>
    <w:pPr>
      <w:spacing w:after="120"/>
      <w:ind w:left="360"/>
    </w:pPr>
  </w:style>
  <w:style w:type="character" w:customStyle="1" w:styleId="BodyTextIndentChar">
    <w:name w:val="Body Text Indent Char"/>
    <w:basedOn w:val="DefaultParagraphFont"/>
    <w:link w:val="BodyTextIndent"/>
    <w:uiPriority w:val="99"/>
    <w:semiHidden/>
    <w:rsid w:val="00EC1579"/>
  </w:style>
  <w:style w:type="paragraph" w:styleId="BodyTextFirstIndent2">
    <w:name w:val="Body Text First Indent 2"/>
    <w:basedOn w:val="BodyTextIndent"/>
    <w:link w:val="BodyTextFirstIndent2Char"/>
    <w:uiPriority w:val="99"/>
    <w:semiHidden/>
    <w:unhideWhenUsed/>
    <w:rsid w:val="00EC1579"/>
    <w:pPr>
      <w:spacing w:after="200"/>
      <w:ind w:firstLine="360"/>
    </w:pPr>
  </w:style>
  <w:style w:type="character" w:customStyle="1" w:styleId="BodyTextFirstIndent2Char">
    <w:name w:val="Body Text First Indent 2 Char"/>
    <w:basedOn w:val="BodyTextIndentChar"/>
    <w:link w:val="BodyTextFirstIndent2"/>
    <w:uiPriority w:val="99"/>
    <w:semiHidden/>
    <w:rsid w:val="00EC1579"/>
  </w:style>
  <w:style w:type="paragraph" w:styleId="BodyTextIndent2">
    <w:name w:val="Body Text Indent 2"/>
    <w:basedOn w:val="Normal"/>
    <w:link w:val="BodyTextIndent2Char"/>
    <w:uiPriority w:val="99"/>
    <w:semiHidden/>
    <w:unhideWhenUsed/>
    <w:rsid w:val="00EC1579"/>
    <w:pPr>
      <w:spacing w:after="120" w:line="480" w:lineRule="auto"/>
      <w:ind w:left="360"/>
    </w:pPr>
  </w:style>
  <w:style w:type="character" w:customStyle="1" w:styleId="BodyTextIndent2Char">
    <w:name w:val="Body Text Indent 2 Char"/>
    <w:basedOn w:val="DefaultParagraphFont"/>
    <w:link w:val="BodyTextIndent2"/>
    <w:uiPriority w:val="99"/>
    <w:semiHidden/>
    <w:rsid w:val="00EC1579"/>
  </w:style>
  <w:style w:type="paragraph" w:styleId="BodyTextIndent3">
    <w:name w:val="Body Text Indent 3"/>
    <w:basedOn w:val="Normal"/>
    <w:link w:val="BodyTextIndent3Char"/>
    <w:uiPriority w:val="99"/>
    <w:semiHidden/>
    <w:unhideWhenUsed/>
    <w:rsid w:val="00EC1579"/>
    <w:pPr>
      <w:spacing w:after="120"/>
      <w:ind w:left="360"/>
    </w:pPr>
    <w:rPr>
      <w:sz w:val="16"/>
    </w:rPr>
  </w:style>
  <w:style w:type="character" w:customStyle="1" w:styleId="BodyTextIndent3Char">
    <w:name w:val="Body Text Indent 3 Char"/>
    <w:basedOn w:val="DefaultParagraphFont"/>
    <w:link w:val="BodyTextIndent3"/>
    <w:uiPriority w:val="99"/>
    <w:semiHidden/>
    <w:rsid w:val="00EC1579"/>
    <w:rPr>
      <w:sz w:val="16"/>
    </w:rPr>
  </w:style>
  <w:style w:type="character" w:styleId="BookTitle">
    <w:name w:val="Book Title"/>
    <w:basedOn w:val="DefaultParagraphFont"/>
    <w:uiPriority w:val="33"/>
    <w:semiHidden/>
    <w:unhideWhenUsed/>
    <w:rsid w:val="00EC1579"/>
    <w:rPr>
      <w:b/>
      <w:bCs/>
      <w:smallCaps/>
      <w:spacing w:val="5"/>
    </w:rPr>
  </w:style>
  <w:style w:type="paragraph" w:styleId="Caption">
    <w:name w:val="caption"/>
    <w:basedOn w:val="Normal"/>
    <w:next w:val="Normal"/>
    <w:uiPriority w:val="35"/>
    <w:semiHidden/>
    <w:unhideWhenUsed/>
    <w:qFormat/>
    <w:rsid w:val="00EC1579"/>
    <w:pPr>
      <w:spacing w:line="240" w:lineRule="auto"/>
    </w:pPr>
    <w:rPr>
      <w:b/>
      <w:bCs/>
      <w:color w:val="7E97AD" w:themeColor="accent1"/>
      <w:sz w:val="18"/>
    </w:rPr>
  </w:style>
  <w:style w:type="paragraph" w:styleId="Closing">
    <w:name w:val="Closing"/>
    <w:basedOn w:val="Normal"/>
    <w:link w:val="ClosingChar"/>
    <w:uiPriority w:val="99"/>
    <w:semiHidden/>
    <w:unhideWhenUsed/>
    <w:rsid w:val="00EC1579"/>
    <w:pPr>
      <w:spacing w:after="0" w:line="240" w:lineRule="auto"/>
      <w:ind w:left="4320"/>
    </w:pPr>
  </w:style>
  <w:style w:type="character" w:customStyle="1" w:styleId="ClosingChar">
    <w:name w:val="Closing Char"/>
    <w:basedOn w:val="DefaultParagraphFont"/>
    <w:link w:val="Closing"/>
    <w:uiPriority w:val="99"/>
    <w:semiHidden/>
    <w:rsid w:val="00EC1579"/>
  </w:style>
  <w:style w:type="table" w:customStyle="1" w:styleId="ColorfulGrid1">
    <w:name w:val="Colorful Grid1"/>
    <w:basedOn w:val="TableNormal"/>
    <w:uiPriority w:val="73"/>
    <w:rsid w:val="00EC15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EC15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rsid w:val="00EC15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rsid w:val="00EC15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rsid w:val="00EC15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rsid w:val="00EC15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rsid w:val="00EC157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ColorfulList1">
    <w:name w:val="Colorful List1"/>
    <w:basedOn w:val="TableNormal"/>
    <w:uiPriority w:val="72"/>
    <w:rsid w:val="00EC157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EC1579"/>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rsid w:val="00EC1579"/>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rsid w:val="00EC1579"/>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rsid w:val="00EC1579"/>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rsid w:val="00EC1579"/>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rsid w:val="00EC1579"/>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ColorfulShading1">
    <w:name w:val="Colorful Shading1"/>
    <w:basedOn w:val="TableNormal"/>
    <w:uiPriority w:val="71"/>
    <w:rsid w:val="00EC1579"/>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C1579"/>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EC1579"/>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C1579"/>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rsid w:val="00EC1579"/>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C1579"/>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C1579"/>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EC1579"/>
    <w:rPr>
      <w:sz w:val="16"/>
    </w:rPr>
  </w:style>
  <w:style w:type="paragraph" w:styleId="CommentText">
    <w:name w:val="annotation text"/>
    <w:basedOn w:val="Normal"/>
    <w:link w:val="CommentTextChar"/>
    <w:uiPriority w:val="99"/>
    <w:semiHidden/>
    <w:unhideWhenUsed/>
    <w:rsid w:val="00EC1579"/>
    <w:pPr>
      <w:spacing w:line="240" w:lineRule="auto"/>
    </w:pPr>
  </w:style>
  <w:style w:type="character" w:customStyle="1" w:styleId="CommentTextChar">
    <w:name w:val="Comment Text Char"/>
    <w:basedOn w:val="DefaultParagraphFont"/>
    <w:link w:val="CommentText"/>
    <w:uiPriority w:val="99"/>
    <w:semiHidden/>
    <w:rsid w:val="00EC1579"/>
    <w:rPr>
      <w:sz w:val="20"/>
    </w:rPr>
  </w:style>
  <w:style w:type="paragraph" w:styleId="CommentSubject">
    <w:name w:val="annotation subject"/>
    <w:basedOn w:val="CommentText"/>
    <w:next w:val="CommentText"/>
    <w:link w:val="CommentSubjectChar"/>
    <w:uiPriority w:val="99"/>
    <w:semiHidden/>
    <w:unhideWhenUsed/>
    <w:rsid w:val="00EC1579"/>
    <w:rPr>
      <w:b/>
      <w:bCs/>
    </w:rPr>
  </w:style>
  <w:style w:type="character" w:customStyle="1" w:styleId="CommentSubjectChar">
    <w:name w:val="Comment Subject Char"/>
    <w:basedOn w:val="CommentTextChar"/>
    <w:link w:val="CommentSubject"/>
    <w:uiPriority w:val="99"/>
    <w:semiHidden/>
    <w:rsid w:val="00EC1579"/>
    <w:rPr>
      <w:b/>
      <w:bCs/>
      <w:sz w:val="20"/>
    </w:rPr>
  </w:style>
  <w:style w:type="table" w:customStyle="1" w:styleId="DarkList1">
    <w:name w:val="Dark List1"/>
    <w:basedOn w:val="TableNormal"/>
    <w:uiPriority w:val="70"/>
    <w:rsid w:val="00EC157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EC1579"/>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rsid w:val="00EC1579"/>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rsid w:val="00EC1579"/>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rsid w:val="00EC1579"/>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rsid w:val="00EC1579"/>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rsid w:val="00EC1579"/>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rsid w:val="00EC1579"/>
  </w:style>
  <w:style w:type="character" w:customStyle="1" w:styleId="DateChar">
    <w:name w:val="Date Char"/>
    <w:basedOn w:val="DefaultParagraphFont"/>
    <w:link w:val="Date"/>
    <w:uiPriority w:val="99"/>
    <w:semiHidden/>
    <w:rsid w:val="00EC1579"/>
  </w:style>
  <w:style w:type="paragraph" w:styleId="DocumentMap">
    <w:name w:val="Document Map"/>
    <w:basedOn w:val="Normal"/>
    <w:link w:val="DocumentMapChar"/>
    <w:uiPriority w:val="99"/>
    <w:semiHidden/>
    <w:unhideWhenUsed/>
    <w:rsid w:val="00EC1579"/>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EC1579"/>
    <w:rPr>
      <w:rFonts w:ascii="Tahoma" w:hAnsi="Tahoma" w:cs="Tahoma"/>
      <w:sz w:val="16"/>
    </w:rPr>
  </w:style>
  <w:style w:type="paragraph" w:styleId="E-mailSignature">
    <w:name w:val="E-mail Signature"/>
    <w:basedOn w:val="Normal"/>
    <w:link w:val="E-mailSignatureChar"/>
    <w:uiPriority w:val="99"/>
    <w:semiHidden/>
    <w:unhideWhenUsed/>
    <w:rsid w:val="00EC1579"/>
    <w:pPr>
      <w:spacing w:after="0" w:line="240" w:lineRule="auto"/>
    </w:pPr>
  </w:style>
  <w:style w:type="character" w:customStyle="1" w:styleId="E-mailSignatureChar">
    <w:name w:val="E-mail Signature Char"/>
    <w:basedOn w:val="DefaultParagraphFont"/>
    <w:link w:val="E-mailSignature"/>
    <w:uiPriority w:val="99"/>
    <w:semiHidden/>
    <w:rsid w:val="00EC1579"/>
  </w:style>
  <w:style w:type="character" w:styleId="Emphasis">
    <w:name w:val="Emphasis"/>
    <w:basedOn w:val="DefaultParagraphFont"/>
    <w:uiPriority w:val="20"/>
    <w:unhideWhenUsed/>
    <w:qFormat/>
    <w:rsid w:val="00EC1579"/>
    <w:rPr>
      <w:i/>
      <w:iCs/>
    </w:rPr>
  </w:style>
  <w:style w:type="character" w:styleId="EndnoteReference">
    <w:name w:val="endnote reference"/>
    <w:basedOn w:val="DefaultParagraphFont"/>
    <w:uiPriority w:val="99"/>
    <w:semiHidden/>
    <w:unhideWhenUsed/>
    <w:rsid w:val="00EC1579"/>
    <w:rPr>
      <w:vertAlign w:val="superscript"/>
    </w:rPr>
  </w:style>
  <w:style w:type="paragraph" w:styleId="EndnoteText">
    <w:name w:val="endnote text"/>
    <w:basedOn w:val="Normal"/>
    <w:link w:val="EndnoteTextChar"/>
    <w:uiPriority w:val="99"/>
    <w:semiHidden/>
    <w:unhideWhenUsed/>
    <w:rsid w:val="00EC1579"/>
    <w:pPr>
      <w:spacing w:after="0" w:line="240" w:lineRule="auto"/>
    </w:pPr>
  </w:style>
  <w:style w:type="character" w:customStyle="1" w:styleId="EndnoteTextChar">
    <w:name w:val="Endnote Text Char"/>
    <w:basedOn w:val="DefaultParagraphFont"/>
    <w:link w:val="EndnoteText"/>
    <w:uiPriority w:val="99"/>
    <w:semiHidden/>
    <w:rsid w:val="00EC1579"/>
    <w:rPr>
      <w:sz w:val="20"/>
    </w:rPr>
  </w:style>
  <w:style w:type="paragraph" w:styleId="EnvelopeAddress">
    <w:name w:val="envelope address"/>
    <w:basedOn w:val="Normal"/>
    <w:uiPriority w:val="99"/>
    <w:semiHidden/>
    <w:unhideWhenUsed/>
    <w:rsid w:val="00EC1579"/>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EC1579"/>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EC1579"/>
    <w:rPr>
      <w:color w:val="969696" w:themeColor="followedHyperlink"/>
      <w:u w:val="single"/>
    </w:rPr>
  </w:style>
  <w:style w:type="character" w:styleId="FootnoteReference">
    <w:name w:val="footnote reference"/>
    <w:basedOn w:val="DefaultParagraphFont"/>
    <w:uiPriority w:val="99"/>
    <w:semiHidden/>
    <w:unhideWhenUsed/>
    <w:rsid w:val="00EC1579"/>
    <w:rPr>
      <w:vertAlign w:val="superscript"/>
    </w:rPr>
  </w:style>
  <w:style w:type="paragraph" w:styleId="FootnoteText">
    <w:name w:val="footnote text"/>
    <w:basedOn w:val="Normal"/>
    <w:link w:val="FootnoteTextChar"/>
    <w:uiPriority w:val="99"/>
    <w:unhideWhenUsed/>
    <w:rsid w:val="00EC1579"/>
    <w:pPr>
      <w:spacing w:after="0" w:line="240" w:lineRule="auto"/>
    </w:pPr>
  </w:style>
  <w:style w:type="character" w:customStyle="1" w:styleId="FootnoteTextChar">
    <w:name w:val="Footnote Text Char"/>
    <w:basedOn w:val="DefaultParagraphFont"/>
    <w:link w:val="FootnoteText"/>
    <w:uiPriority w:val="99"/>
    <w:rsid w:val="00EC1579"/>
    <w:rPr>
      <w:sz w:val="20"/>
    </w:rPr>
  </w:style>
  <w:style w:type="character" w:customStyle="1" w:styleId="Heading3Char">
    <w:name w:val="Heading 3 Char"/>
    <w:basedOn w:val="DefaultParagraphFont"/>
    <w:link w:val="Heading3"/>
    <w:uiPriority w:val="1"/>
    <w:rsid w:val="000D15E9"/>
    <w:rPr>
      <w:rFonts w:ascii="Calibri" w:eastAsiaTheme="majorEastAsia" w:hAnsi="Calibri" w:cstheme="majorBidi"/>
      <w:b/>
      <w:bCs/>
      <w:color w:val="002060"/>
      <w:kern w:val="20"/>
      <w:sz w:val="24"/>
      <w:lang w:val="en-AU"/>
    </w:rPr>
  </w:style>
  <w:style w:type="character" w:customStyle="1" w:styleId="Heading4Char">
    <w:name w:val="Heading 4 Char"/>
    <w:basedOn w:val="DefaultParagraphFont"/>
    <w:link w:val="Heading4"/>
    <w:uiPriority w:val="18"/>
    <w:rsid w:val="00EC1579"/>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sid w:val="00EC1579"/>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sid w:val="00EC1579"/>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sid w:val="00EC1579"/>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sid w:val="00EC1579"/>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sid w:val="00EC1579"/>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rsid w:val="00EC1579"/>
  </w:style>
  <w:style w:type="paragraph" w:styleId="HTMLAddress">
    <w:name w:val="HTML Address"/>
    <w:basedOn w:val="Normal"/>
    <w:link w:val="HTMLAddressChar"/>
    <w:uiPriority w:val="99"/>
    <w:semiHidden/>
    <w:unhideWhenUsed/>
    <w:rsid w:val="00EC1579"/>
    <w:pPr>
      <w:spacing w:after="0" w:line="240" w:lineRule="auto"/>
    </w:pPr>
    <w:rPr>
      <w:i/>
      <w:iCs/>
    </w:rPr>
  </w:style>
  <w:style w:type="character" w:customStyle="1" w:styleId="HTMLAddressChar">
    <w:name w:val="HTML Address Char"/>
    <w:basedOn w:val="DefaultParagraphFont"/>
    <w:link w:val="HTMLAddress"/>
    <w:uiPriority w:val="99"/>
    <w:semiHidden/>
    <w:rsid w:val="00EC1579"/>
    <w:rPr>
      <w:i/>
      <w:iCs/>
    </w:rPr>
  </w:style>
  <w:style w:type="character" w:styleId="HTMLCite">
    <w:name w:val="HTML Cite"/>
    <w:basedOn w:val="DefaultParagraphFont"/>
    <w:uiPriority w:val="99"/>
    <w:semiHidden/>
    <w:unhideWhenUsed/>
    <w:rsid w:val="00EC1579"/>
    <w:rPr>
      <w:i/>
      <w:iCs/>
    </w:rPr>
  </w:style>
  <w:style w:type="character" w:styleId="HTMLCode">
    <w:name w:val="HTML Code"/>
    <w:basedOn w:val="DefaultParagraphFont"/>
    <w:uiPriority w:val="99"/>
    <w:semiHidden/>
    <w:unhideWhenUsed/>
    <w:rsid w:val="00EC1579"/>
    <w:rPr>
      <w:rFonts w:ascii="Consolas" w:hAnsi="Consolas" w:cs="Consolas"/>
      <w:sz w:val="20"/>
    </w:rPr>
  </w:style>
  <w:style w:type="character" w:styleId="HTMLDefinition">
    <w:name w:val="HTML Definition"/>
    <w:basedOn w:val="DefaultParagraphFont"/>
    <w:uiPriority w:val="99"/>
    <w:semiHidden/>
    <w:unhideWhenUsed/>
    <w:rsid w:val="00EC1579"/>
    <w:rPr>
      <w:i/>
      <w:iCs/>
    </w:rPr>
  </w:style>
  <w:style w:type="character" w:styleId="HTMLKeyboard">
    <w:name w:val="HTML Keyboard"/>
    <w:basedOn w:val="DefaultParagraphFont"/>
    <w:uiPriority w:val="99"/>
    <w:semiHidden/>
    <w:unhideWhenUsed/>
    <w:rsid w:val="00EC1579"/>
    <w:rPr>
      <w:rFonts w:ascii="Consolas" w:hAnsi="Consolas" w:cs="Consolas"/>
      <w:sz w:val="20"/>
    </w:rPr>
  </w:style>
  <w:style w:type="paragraph" w:styleId="HTMLPreformatted">
    <w:name w:val="HTML Preformatted"/>
    <w:basedOn w:val="Normal"/>
    <w:link w:val="HTMLPreformattedChar"/>
    <w:uiPriority w:val="99"/>
    <w:semiHidden/>
    <w:unhideWhenUsed/>
    <w:rsid w:val="00EC1579"/>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EC1579"/>
    <w:rPr>
      <w:rFonts w:ascii="Consolas" w:hAnsi="Consolas" w:cs="Consolas"/>
      <w:sz w:val="20"/>
    </w:rPr>
  </w:style>
  <w:style w:type="character" w:styleId="HTMLSample">
    <w:name w:val="HTML Sample"/>
    <w:basedOn w:val="DefaultParagraphFont"/>
    <w:uiPriority w:val="99"/>
    <w:semiHidden/>
    <w:unhideWhenUsed/>
    <w:rsid w:val="00EC1579"/>
    <w:rPr>
      <w:rFonts w:ascii="Consolas" w:hAnsi="Consolas" w:cs="Consolas"/>
      <w:sz w:val="24"/>
    </w:rPr>
  </w:style>
  <w:style w:type="character" w:styleId="HTMLTypewriter">
    <w:name w:val="HTML Typewriter"/>
    <w:basedOn w:val="DefaultParagraphFont"/>
    <w:uiPriority w:val="99"/>
    <w:semiHidden/>
    <w:unhideWhenUsed/>
    <w:rsid w:val="00EC1579"/>
    <w:rPr>
      <w:rFonts w:ascii="Consolas" w:hAnsi="Consolas" w:cs="Consolas"/>
      <w:sz w:val="20"/>
    </w:rPr>
  </w:style>
  <w:style w:type="character" w:styleId="HTMLVariable">
    <w:name w:val="HTML Variable"/>
    <w:basedOn w:val="DefaultParagraphFont"/>
    <w:uiPriority w:val="99"/>
    <w:semiHidden/>
    <w:unhideWhenUsed/>
    <w:rsid w:val="00EC1579"/>
    <w:rPr>
      <w:i/>
      <w:iCs/>
    </w:rPr>
  </w:style>
  <w:style w:type="character" w:styleId="Hyperlink">
    <w:name w:val="Hyperlink"/>
    <w:basedOn w:val="DefaultParagraphFont"/>
    <w:uiPriority w:val="99"/>
    <w:unhideWhenUsed/>
    <w:rsid w:val="00EC1579"/>
    <w:rPr>
      <w:color w:val="646464" w:themeColor="hyperlink"/>
      <w:u w:val="single"/>
    </w:rPr>
  </w:style>
  <w:style w:type="paragraph" w:styleId="Index1">
    <w:name w:val="index 1"/>
    <w:basedOn w:val="Normal"/>
    <w:next w:val="Normal"/>
    <w:autoRedefine/>
    <w:uiPriority w:val="99"/>
    <w:semiHidden/>
    <w:unhideWhenUsed/>
    <w:rsid w:val="00EC1579"/>
    <w:pPr>
      <w:spacing w:after="0" w:line="240" w:lineRule="auto"/>
      <w:ind w:left="220" w:hanging="220"/>
    </w:pPr>
  </w:style>
  <w:style w:type="paragraph" w:styleId="Index2">
    <w:name w:val="index 2"/>
    <w:basedOn w:val="Normal"/>
    <w:next w:val="Normal"/>
    <w:autoRedefine/>
    <w:uiPriority w:val="99"/>
    <w:semiHidden/>
    <w:unhideWhenUsed/>
    <w:rsid w:val="00EC1579"/>
    <w:pPr>
      <w:spacing w:after="0" w:line="240" w:lineRule="auto"/>
      <w:ind w:left="440" w:hanging="220"/>
    </w:pPr>
  </w:style>
  <w:style w:type="paragraph" w:styleId="Index3">
    <w:name w:val="index 3"/>
    <w:basedOn w:val="Normal"/>
    <w:next w:val="Normal"/>
    <w:autoRedefine/>
    <w:uiPriority w:val="99"/>
    <w:semiHidden/>
    <w:unhideWhenUsed/>
    <w:rsid w:val="00EC1579"/>
    <w:pPr>
      <w:spacing w:after="0" w:line="240" w:lineRule="auto"/>
      <w:ind w:left="660" w:hanging="220"/>
    </w:pPr>
  </w:style>
  <w:style w:type="paragraph" w:styleId="Index4">
    <w:name w:val="index 4"/>
    <w:basedOn w:val="Normal"/>
    <w:next w:val="Normal"/>
    <w:autoRedefine/>
    <w:uiPriority w:val="99"/>
    <w:semiHidden/>
    <w:unhideWhenUsed/>
    <w:rsid w:val="00EC1579"/>
    <w:pPr>
      <w:spacing w:after="0" w:line="240" w:lineRule="auto"/>
      <w:ind w:left="880" w:hanging="220"/>
    </w:pPr>
  </w:style>
  <w:style w:type="paragraph" w:styleId="Index5">
    <w:name w:val="index 5"/>
    <w:basedOn w:val="Normal"/>
    <w:next w:val="Normal"/>
    <w:autoRedefine/>
    <w:uiPriority w:val="99"/>
    <w:semiHidden/>
    <w:unhideWhenUsed/>
    <w:rsid w:val="00EC1579"/>
    <w:pPr>
      <w:spacing w:after="0" w:line="240" w:lineRule="auto"/>
      <w:ind w:left="1100" w:hanging="220"/>
    </w:pPr>
  </w:style>
  <w:style w:type="paragraph" w:styleId="Index6">
    <w:name w:val="index 6"/>
    <w:basedOn w:val="Normal"/>
    <w:next w:val="Normal"/>
    <w:autoRedefine/>
    <w:uiPriority w:val="99"/>
    <w:semiHidden/>
    <w:unhideWhenUsed/>
    <w:rsid w:val="00EC1579"/>
    <w:pPr>
      <w:spacing w:after="0" w:line="240" w:lineRule="auto"/>
      <w:ind w:left="1320" w:hanging="220"/>
    </w:pPr>
  </w:style>
  <w:style w:type="paragraph" w:styleId="Index7">
    <w:name w:val="index 7"/>
    <w:basedOn w:val="Normal"/>
    <w:next w:val="Normal"/>
    <w:autoRedefine/>
    <w:uiPriority w:val="99"/>
    <w:semiHidden/>
    <w:unhideWhenUsed/>
    <w:rsid w:val="00EC1579"/>
    <w:pPr>
      <w:spacing w:after="0" w:line="240" w:lineRule="auto"/>
      <w:ind w:left="1540" w:hanging="220"/>
    </w:pPr>
  </w:style>
  <w:style w:type="paragraph" w:styleId="Index8">
    <w:name w:val="index 8"/>
    <w:basedOn w:val="Normal"/>
    <w:next w:val="Normal"/>
    <w:autoRedefine/>
    <w:uiPriority w:val="99"/>
    <w:semiHidden/>
    <w:unhideWhenUsed/>
    <w:rsid w:val="00EC1579"/>
    <w:pPr>
      <w:spacing w:after="0" w:line="240" w:lineRule="auto"/>
      <w:ind w:left="1760" w:hanging="220"/>
    </w:pPr>
  </w:style>
  <w:style w:type="paragraph" w:styleId="Index9">
    <w:name w:val="index 9"/>
    <w:basedOn w:val="Normal"/>
    <w:next w:val="Normal"/>
    <w:autoRedefine/>
    <w:uiPriority w:val="99"/>
    <w:semiHidden/>
    <w:unhideWhenUsed/>
    <w:rsid w:val="00EC1579"/>
    <w:pPr>
      <w:spacing w:after="0" w:line="240" w:lineRule="auto"/>
      <w:ind w:left="1980" w:hanging="220"/>
    </w:pPr>
  </w:style>
  <w:style w:type="paragraph" w:styleId="IndexHeading">
    <w:name w:val="index heading"/>
    <w:basedOn w:val="Normal"/>
    <w:next w:val="Index1"/>
    <w:uiPriority w:val="99"/>
    <w:semiHidden/>
    <w:unhideWhenUsed/>
    <w:rsid w:val="00EC157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EC1579"/>
    <w:rPr>
      <w:b/>
      <w:bCs/>
      <w:i/>
      <w:iCs/>
      <w:color w:val="7E97AD" w:themeColor="accent1"/>
    </w:rPr>
  </w:style>
  <w:style w:type="paragraph" w:styleId="IntenseQuote">
    <w:name w:val="Intense Quote"/>
    <w:basedOn w:val="Normal"/>
    <w:next w:val="Normal"/>
    <w:link w:val="IntenseQuoteChar"/>
    <w:uiPriority w:val="30"/>
    <w:semiHidden/>
    <w:unhideWhenUsed/>
    <w:rsid w:val="00EC1579"/>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sid w:val="00EC1579"/>
    <w:rPr>
      <w:b/>
      <w:bCs/>
      <w:i/>
      <w:iCs/>
      <w:color w:val="7E97AD" w:themeColor="accent1"/>
    </w:rPr>
  </w:style>
  <w:style w:type="character" w:styleId="IntenseReference">
    <w:name w:val="Intense Reference"/>
    <w:basedOn w:val="DefaultParagraphFont"/>
    <w:uiPriority w:val="32"/>
    <w:semiHidden/>
    <w:unhideWhenUsed/>
    <w:rsid w:val="00EC1579"/>
    <w:rPr>
      <w:b/>
      <w:bCs/>
      <w:smallCaps/>
      <w:color w:val="CC8E60" w:themeColor="accent2"/>
      <w:spacing w:val="5"/>
      <w:u w:val="single"/>
    </w:rPr>
  </w:style>
  <w:style w:type="table" w:customStyle="1" w:styleId="LightGrid1">
    <w:name w:val="Light Grid1"/>
    <w:basedOn w:val="TableNormal"/>
    <w:uiPriority w:val="62"/>
    <w:rsid w:val="00EC15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EC1579"/>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rsid w:val="00EC1579"/>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rsid w:val="00EC1579"/>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rsid w:val="00EC1579"/>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rsid w:val="00EC1579"/>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rsid w:val="00EC1579"/>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LightList1">
    <w:name w:val="Light List1"/>
    <w:basedOn w:val="TableNormal"/>
    <w:uiPriority w:val="61"/>
    <w:rsid w:val="00EC157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EC1579"/>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rsid w:val="00EC1579"/>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rsid w:val="00EC1579"/>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rsid w:val="00EC1579"/>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rsid w:val="00EC1579"/>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rsid w:val="00EC1579"/>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LightShading1">
    <w:name w:val="Light Shading1"/>
    <w:basedOn w:val="TableNormal"/>
    <w:uiPriority w:val="60"/>
    <w:rsid w:val="00EC15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EC1579"/>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rsid w:val="00EC1579"/>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rsid w:val="00EC1579"/>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rsid w:val="00EC1579"/>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rsid w:val="00EC1579"/>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rsid w:val="00EC1579"/>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rsid w:val="00EC1579"/>
  </w:style>
  <w:style w:type="paragraph" w:styleId="List">
    <w:name w:val="List"/>
    <w:basedOn w:val="Normal"/>
    <w:uiPriority w:val="99"/>
    <w:semiHidden/>
    <w:unhideWhenUsed/>
    <w:rsid w:val="00EC1579"/>
    <w:pPr>
      <w:ind w:left="360" w:hanging="360"/>
      <w:contextualSpacing/>
    </w:pPr>
  </w:style>
  <w:style w:type="paragraph" w:styleId="List2">
    <w:name w:val="List 2"/>
    <w:basedOn w:val="Normal"/>
    <w:uiPriority w:val="99"/>
    <w:semiHidden/>
    <w:unhideWhenUsed/>
    <w:rsid w:val="00EC1579"/>
    <w:pPr>
      <w:ind w:left="720" w:hanging="360"/>
      <w:contextualSpacing/>
    </w:pPr>
  </w:style>
  <w:style w:type="paragraph" w:styleId="List3">
    <w:name w:val="List 3"/>
    <w:basedOn w:val="Normal"/>
    <w:uiPriority w:val="99"/>
    <w:semiHidden/>
    <w:unhideWhenUsed/>
    <w:rsid w:val="00EC1579"/>
    <w:pPr>
      <w:ind w:left="1080" w:hanging="360"/>
      <w:contextualSpacing/>
    </w:pPr>
  </w:style>
  <w:style w:type="paragraph" w:styleId="List4">
    <w:name w:val="List 4"/>
    <w:basedOn w:val="Normal"/>
    <w:uiPriority w:val="99"/>
    <w:semiHidden/>
    <w:unhideWhenUsed/>
    <w:rsid w:val="00EC1579"/>
    <w:pPr>
      <w:ind w:left="1440" w:hanging="360"/>
      <w:contextualSpacing/>
    </w:pPr>
  </w:style>
  <w:style w:type="paragraph" w:styleId="List5">
    <w:name w:val="List 5"/>
    <w:basedOn w:val="Normal"/>
    <w:uiPriority w:val="99"/>
    <w:semiHidden/>
    <w:unhideWhenUsed/>
    <w:rsid w:val="00EC1579"/>
    <w:pPr>
      <w:ind w:left="1800" w:hanging="360"/>
      <w:contextualSpacing/>
    </w:pPr>
  </w:style>
  <w:style w:type="paragraph" w:styleId="ListBullet">
    <w:name w:val="List Bullet"/>
    <w:basedOn w:val="Normal"/>
    <w:uiPriority w:val="1"/>
    <w:unhideWhenUsed/>
    <w:qFormat/>
    <w:rsid w:val="00EC1579"/>
    <w:pPr>
      <w:numPr>
        <w:numId w:val="1"/>
      </w:numPr>
      <w:spacing w:after="40"/>
    </w:pPr>
  </w:style>
  <w:style w:type="paragraph" w:styleId="ListBullet2">
    <w:name w:val="List Bullet 2"/>
    <w:basedOn w:val="Normal"/>
    <w:uiPriority w:val="99"/>
    <w:semiHidden/>
    <w:unhideWhenUsed/>
    <w:rsid w:val="00EC1579"/>
    <w:pPr>
      <w:numPr>
        <w:numId w:val="2"/>
      </w:numPr>
      <w:contextualSpacing/>
    </w:pPr>
  </w:style>
  <w:style w:type="paragraph" w:styleId="ListBullet3">
    <w:name w:val="List Bullet 3"/>
    <w:basedOn w:val="Normal"/>
    <w:uiPriority w:val="99"/>
    <w:semiHidden/>
    <w:unhideWhenUsed/>
    <w:rsid w:val="00EC1579"/>
    <w:pPr>
      <w:numPr>
        <w:numId w:val="3"/>
      </w:numPr>
      <w:contextualSpacing/>
    </w:pPr>
  </w:style>
  <w:style w:type="paragraph" w:styleId="ListBullet4">
    <w:name w:val="List Bullet 4"/>
    <w:basedOn w:val="Normal"/>
    <w:uiPriority w:val="99"/>
    <w:semiHidden/>
    <w:unhideWhenUsed/>
    <w:rsid w:val="00EC1579"/>
    <w:pPr>
      <w:numPr>
        <w:numId w:val="4"/>
      </w:numPr>
      <w:contextualSpacing/>
    </w:pPr>
  </w:style>
  <w:style w:type="paragraph" w:styleId="ListBullet5">
    <w:name w:val="List Bullet 5"/>
    <w:basedOn w:val="Normal"/>
    <w:uiPriority w:val="99"/>
    <w:semiHidden/>
    <w:unhideWhenUsed/>
    <w:rsid w:val="00EC1579"/>
    <w:pPr>
      <w:numPr>
        <w:numId w:val="5"/>
      </w:numPr>
      <w:contextualSpacing/>
    </w:pPr>
  </w:style>
  <w:style w:type="paragraph" w:styleId="ListContinue">
    <w:name w:val="List Continue"/>
    <w:basedOn w:val="Normal"/>
    <w:uiPriority w:val="99"/>
    <w:semiHidden/>
    <w:unhideWhenUsed/>
    <w:rsid w:val="00EC1579"/>
    <w:pPr>
      <w:spacing w:after="120"/>
      <w:ind w:left="360"/>
      <w:contextualSpacing/>
    </w:pPr>
  </w:style>
  <w:style w:type="paragraph" w:styleId="ListContinue2">
    <w:name w:val="List Continue 2"/>
    <w:basedOn w:val="Normal"/>
    <w:uiPriority w:val="99"/>
    <w:semiHidden/>
    <w:unhideWhenUsed/>
    <w:rsid w:val="00EC1579"/>
    <w:pPr>
      <w:spacing w:after="120"/>
      <w:ind w:left="720"/>
      <w:contextualSpacing/>
    </w:pPr>
  </w:style>
  <w:style w:type="paragraph" w:styleId="ListContinue3">
    <w:name w:val="List Continue 3"/>
    <w:basedOn w:val="Normal"/>
    <w:uiPriority w:val="99"/>
    <w:semiHidden/>
    <w:unhideWhenUsed/>
    <w:rsid w:val="00EC1579"/>
    <w:pPr>
      <w:spacing w:after="120"/>
      <w:ind w:left="1080"/>
      <w:contextualSpacing/>
    </w:pPr>
  </w:style>
  <w:style w:type="paragraph" w:styleId="ListContinue4">
    <w:name w:val="List Continue 4"/>
    <w:basedOn w:val="Normal"/>
    <w:uiPriority w:val="99"/>
    <w:semiHidden/>
    <w:unhideWhenUsed/>
    <w:rsid w:val="00EC1579"/>
    <w:pPr>
      <w:spacing w:after="120"/>
      <w:ind w:left="1440"/>
      <w:contextualSpacing/>
    </w:pPr>
  </w:style>
  <w:style w:type="paragraph" w:styleId="ListContinue5">
    <w:name w:val="List Continue 5"/>
    <w:basedOn w:val="Normal"/>
    <w:uiPriority w:val="99"/>
    <w:semiHidden/>
    <w:unhideWhenUsed/>
    <w:rsid w:val="00EC1579"/>
    <w:pPr>
      <w:spacing w:after="120"/>
      <w:ind w:left="1800"/>
      <w:contextualSpacing/>
    </w:pPr>
  </w:style>
  <w:style w:type="paragraph" w:styleId="ListNumber">
    <w:name w:val="List Number"/>
    <w:basedOn w:val="Normal"/>
    <w:uiPriority w:val="1"/>
    <w:unhideWhenUsed/>
    <w:qFormat/>
    <w:rsid w:val="00EC1579"/>
    <w:pPr>
      <w:numPr>
        <w:numId w:val="7"/>
      </w:numPr>
      <w:contextualSpacing/>
    </w:pPr>
  </w:style>
  <w:style w:type="paragraph" w:styleId="ListNumber2">
    <w:name w:val="List Number 2"/>
    <w:basedOn w:val="Normal"/>
    <w:uiPriority w:val="1"/>
    <w:unhideWhenUsed/>
    <w:qFormat/>
    <w:rsid w:val="00EC1579"/>
    <w:pPr>
      <w:numPr>
        <w:ilvl w:val="1"/>
        <w:numId w:val="7"/>
      </w:numPr>
      <w:contextualSpacing/>
    </w:pPr>
  </w:style>
  <w:style w:type="paragraph" w:styleId="ListNumber3">
    <w:name w:val="List Number 3"/>
    <w:basedOn w:val="Normal"/>
    <w:uiPriority w:val="18"/>
    <w:unhideWhenUsed/>
    <w:qFormat/>
    <w:rsid w:val="00EC1579"/>
    <w:pPr>
      <w:numPr>
        <w:ilvl w:val="2"/>
        <w:numId w:val="7"/>
      </w:numPr>
      <w:contextualSpacing/>
    </w:pPr>
  </w:style>
  <w:style w:type="paragraph" w:styleId="ListNumber4">
    <w:name w:val="List Number 4"/>
    <w:basedOn w:val="Normal"/>
    <w:uiPriority w:val="18"/>
    <w:semiHidden/>
    <w:unhideWhenUsed/>
    <w:rsid w:val="00EC1579"/>
    <w:pPr>
      <w:numPr>
        <w:ilvl w:val="3"/>
        <w:numId w:val="7"/>
      </w:numPr>
      <w:contextualSpacing/>
    </w:pPr>
  </w:style>
  <w:style w:type="paragraph" w:styleId="ListNumber5">
    <w:name w:val="List Number 5"/>
    <w:basedOn w:val="Normal"/>
    <w:uiPriority w:val="18"/>
    <w:semiHidden/>
    <w:unhideWhenUsed/>
    <w:rsid w:val="00EC1579"/>
    <w:pPr>
      <w:numPr>
        <w:ilvl w:val="4"/>
        <w:numId w:val="7"/>
      </w:numPr>
      <w:contextualSpacing/>
    </w:pPr>
  </w:style>
  <w:style w:type="paragraph" w:styleId="ListParagraph">
    <w:name w:val="List Paragraph"/>
    <w:basedOn w:val="Normal"/>
    <w:uiPriority w:val="34"/>
    <w:unhideWhenUsed/>
    <w:qFormat/>
    <w:rsid w:val="00EC1579"/>
    <w:pPr>
      <w:ind w:left="720"/>
      <w:contextualSpacing/>
    </w:pPr>
  </w:style>
  <w:style w:type="paragraph" w:styleId="MacroText">
    <w:name w:val="macro"/>
    <w:link w:val="MacroTextChar"/>
    <w:uiPriority w:val="99"/>
    <w:semiHidden/>
    <w:unhideWhenUsed/>
    <w:rsid w:val="00EC1579"/>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sid w:val="00EC1579"/>
    <w:rPr>
      <w:rFonts w:ascii="Consolas" w:hAnsi="Consolas" w:cs="Consolas"/>
      <w:sz w:val="20"/>
    </w:rPr>
  </w:style>
  <w:style w:type="table" w:customStyle="1" w:styleId="MediumGrid11">
    <w:name w:val="Medium Grid 11"/>
    <w:basedOn w:val="TableNormal"/>
    <w:uiPriority w:val="67"/>
    <w:rsid w:val="00EC157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EC1579"/>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rsid w:val="00EC1579"/>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rsid w:val="00EC1579"/>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rsid w:val="00EC1579"/>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rsid w:val="00EC1579"/>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rsid w:val="00EC1579"/>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MediumGrid21">
    <w:name w:val="Medium Grid 21"/>
    <w:basedOn w:val="TableNormal"/>
    <w:uiPriority w:val="68"/>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EC15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EC15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rsid w:val="00EC15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rsid w:val="00EC15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rsid w:val="00EC15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rsid w:val="00EC15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rsid w:val="00EC157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MediumList11">
    <w:name w:val="Medium List 11"/>
    <w:basedOn w:val="TableNormal"/>
    <w:uiPriority w:val="65"/>
    <w:rsid w:val="00EC157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EC1579"/>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rsid w:val="00EC1579"/>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rsid w:val="00EC1579"/>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rsid w:val="00EC1579"/>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rsid w:val="00EC1579"/>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rsid w:val="00EC1579"/>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MediumList21">
    <w:name w:val="Medium List 21"/>
    <w:basedOn w:val="TableNormal"/>
    <w:uiPriority w:val="66"/>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C157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EC157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EC1579"/>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C1579"/>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C1579"/>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C1579"/>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C1579"/>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C1579"/>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EC15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EC15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C15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C15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C15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C15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EC15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EC157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EC1579"/>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sid w:val="00EC1579"/>
    <w:rPr>
      <w:rFonts w:ascii="Times New Roman" w:hAnsi="Times New Roman" w:cs="Times New Roman"/>
      <w:sz w:val="24"/>
    </w:rPr>
  </w:style>
  <w:style w:type="paragraph" w:styleId="NormalIndent">
    <w:name w:val="Normal Indent"/>
    <w:basedOn w:val="Normal"/>
    <w:uiPriority w:val="99"/>
    <w:semiHidden/>
    <w:unhideWhenUsed/>
    <w:rsid w:val="00EC1579"/>
    <w:pPr>
      <w:ind w:left="720"/>
    </w:pPr>
  </w:style>
  <w:style w:type="paragraph" w:styleId="NoteHeading">
    <w:name w:val="Note Heading"/>
    <w:basedOn w:val="Normal"/>
    <w:next w:val="Normal"/>
    <w:link w:val="NoteHeadingChar"/>
    <w:uiPriority w:val="99"/>
    <w:semiHidden/>
    <w:unhideWhenUsed/>
    <w:rsid w:val="00EC1579"/>
    <w:pPr>
      <w:spacing w:after="0" w:line="240" w:lineRule="auto"/>
    </w:pPr>
  </w:style>
  <w:style w:type="character" w:customStyle="1" w:styleId="NoteHeadingChar">
    <w:name w:val="Note Heading Char"/>
    <w:basedOn w:val="DefaultParagraphFont"/>
    <w:link w:val="NoteHeading"/>
    <w:uiPriority w:val="99"/>
    <w:semiHidden/>
    <w:rsid w:val="00EC1579"/>
  </w:style>
  <w:style w:type="character" w:styleId="PageNumber">
    <w:name w:val="page number"/>
    <w:basedOn w:val="DefaultParagraphFont"/>
    <w:uiPriority w:val="99"/>
    <w:semiHidden/>
    <w:unhideWhenUsed/>
    <w:rsid w:val="00EC1579"/>
  </w:style>
  <w:style w:type="paragraph" w:styleId="PlainText">
    <w:name w:val="Plain Text"/>
    <w:basedOn w:val="Normal"/>
    <w:link w:val="PlainTextChar"/>
    <w:uiPriority w:val="99"/>
    <w:semiHidden/>
    <w:unhideWhenUsed/>
    <w:rsid w:val="00EC1579"/>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EC1579"/>
    <w:rPr>
      <w:rFonts w:ascii="Consolas" w:hAnsi="Consolas" w:cs="Consolas"/>
      <w:sz w:val="21"/>
    </w:rPr>
  </w:style>
  <w:style w:type="paragraph" w:styleId="Salutation">
    <w:name w:val="Salutation"/>
    <w:basedOn w:val="Normal"/>
    <w:next w:val="Normal"/>
    <w:link w:val="SalutationChar"/>
    <w:uiPriority w:val="99"/>
    <w:semiHidden/>
    <w:unhideWhenUsed/>
    <w:rsid w:val="00EC1579"/>
  </w:style>
  <w:style w:type="character" w:customStyle="1" w:styleId="SalutationChar">
    <w:name w:val="Salutation Char"/>
    <w:basedOn w:val="DefaultParagraphFont"/>
    <w:link w:val="Salutation"/>
    <w:uiPriority w:val="99"/>
    <w:semiHidden/>
    <w:rsid w:val="00EC1579"/>
  </w:style>
  <w:style w:type="paragraph" w:styleId="Signature">
    <w:name w:val="Signature"/>
    <w:basedOn w:val="Normal"/>
    <w:link w:val="SignatureChar"/>
    <w:uiPriority w:val="20"/>
    <w:unhideWhenUsed/>
    <w:qFormat/>
    <w:rsid w:val="00EC1579"/>
    <w:pPr>
      <w:spacing w:before="720" w:after="0" w:line="312" w:lineRule="auto"/>
      <w:contextualSpacing/>
    </w:pPr>
  </w:style>
  <w:style w:type="character" w:customStyle="1" w:styleId="SignatureChar">
    <w:name w:val="Signature Char"/>
    <w:basedOn w:val="DefaultParagraphFont"/>
    <w:link w:val="Signature"/>
    <w:uiPriority w:val="20"/>
    <w:rsid w:val="00EC1579"/>
    <w:rPr>
      <w:kern w:val="20"/>
    </w:rPr>
  </w:style>
  <w:style w:type="character" w:styleId="Strong">
    <w:name w:val="Strong"/>
    <w:basedOn w:val="DefaultParagraphFont"/>
    <w:uiPriority w:val="22"/>
    <w:unhideWhenUsed/>
    <w:qFormat/>
    <w:rsid w:val="00EC1579"/>
    <w:rPr>
      <w:b/>
      <w:bCs/>
    </w:rPr>
  </w:style>
  <w:style w:type="paragraph" w:styleId="Subtitle">
    <w:name w:val="Subtitle"/>
    <w:basedOn w:val="Normal"/>
    <w:next w:val="Normal"/>
    <w:link w:val="SubtitleChar"/>
    <w:uiPriority w:val="19"/>
    <w:unhideWhenUsed/>
    <w:qFormat/>
    <w:rsid w:val="00EC1579"/>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uiPriority w:val="19"/>
    <w:rsid w:val="00EC1579"/>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unhideWhenUsed/>
    <w:qFormat/>
    <w:rsid w:val="00EC1579"/>
    <w:rPr>
      <w:i/>
      <w:iCs/>
      <w:color w:val="808080" w:themeColor="text1" w:themeTint="7F"/>
    </w:rPr>
  </w:style>
  <w:style w:type="character" w:styleId="SubtleReference">
    <w:name w:val="Subtle Reference"/>
    <w:basedOn w:val="DefaultParagraphFont"/>
    <w:uiPriority w:val="31"/>
    <w:semiHidden/>
    <w:unhideWhenUsed/>
    <w:rsid w:val="00EC1579"/>
    <w:rPr>
      <w:smallCaps/>
      <w:color w:val="CC8E60" w:themeColor="accent2"/>
      <w:u w:val="single"/>
    </w:rPr>
  </w:style>
  <w:style w:type="table" w:styleId="Table3Deffects1">
    <w:name w:val="Table 3D effects 1"/>
    <w:basedOn w:val="TableNormal"/>
    <w:uiPriority w:val="99"/>
    <w:semiHidden/>
    <w:unhideWhenUsed/>
    <w:rsid w:val="00EC1579"/>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EC1579"/>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EC1579"/>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EC1579"/>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EC1579"/>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EC1579"/>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EC1579"/>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EC1579"/>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EC1579"/>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EC1579"/>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EC1579"/>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EC1579"/>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EC1579"/>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EC1579"/>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EC1579"/>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EC1579"/>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EC1579"/>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EC1579"/>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EC1579"/>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EC1579"/>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EC1579"/>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EC1579"/>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EC1579"/>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EC1579"/>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EC1579"/>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EC1579"/>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EC1579"/>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EC1579"/>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EC1579"/>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EC1579"/>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EC1579"/>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EC1579"/>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EC1579"/>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EC1579"/>
    <w:pPr>
      <w:spacing w:after="0"/>
      <w:ind w:left="220" w:hanging="220"/>
    </w:pPr>
  </w:style>
  <w:style w:type="paragraph" w:styleId="TableofFigures">
    <w:name w:val="table of figures"/>
    <w:basedOn w:val="Normal"/>
    <w:next w:val="Normal"/>
    <w:uiPriority w:val="99"/>
    <w:semiHidden/>
    <w:unhideWhenUsed/>
    <w:rsid w:val="00EC1579"/>
    <w:pPr>
      <w:spacing w:after="0"/>
    </w:pPr>
  </w:style>
  <w:style w:type="table" w:styleId="TableProfessional">
    <w:name w:val="Table Professional"/>
    <w:basedOn w:val="TableNormal"/>
    <w:uiPriority w:val="99"/>
    <w:semiHidden/>
    <w:unhideWhenUsed/>
    <w:rsid w:val="00EC1579"/>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EC1579"/>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EC1579"/>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EC1579"/>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EC1579"/>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EC1579"/>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EC1579"/>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EC1579"/>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EC1579"/>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EC1579"/>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EC1579"/>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rPr>
  </w:style>
  <w:style w:type="character" w:customStyle="1" w:styleId="TitleChar">
    <w:name w:val="Title Char"/>
    <w:basedOn w:val="DefaultParagraphFont"/>
    <w:link w:val="Title"/>
    <w:uiPriority w:val="19"/>
    <w:rsid w:val="00EC1579"/>
    <w:rPr>
      <w:rFonts w:asciiTheme="majorHAnsi" w:eastAsiaTheme="majorEastAsia" w:hAnsiTheme="majorHAnsi" w:cstheme="majorBidi"/>
      <w:caps/>
      <w:color w:val="FFFFFF" w:themeColor="background1"/>
      <w:kern w:val="28"/>
      <w:sz w:val="72"/>
      <w:shd w:val="clear" w:color="auto" w:fill="7E97AD" w:themeFill="accent1"/>
    </w:rPr>
  </w:style>
  <w:style w:type="paragraph" w:styleId="TOAHeading">
    <w:name w:val="toa heading"/>
    <w:basedOn w:val="Normal"/>
    <w:next w:val="Normal"/>
    <w:uiPriority w:val="99"/>
    <w:semiHidden/>
    <w:unhideWhenUsed/>
    <w:rsid w:val="00EC1579"/>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EC1579"/>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rsid w:val="00EC1579"/>
    <w:pPr>
      <w:spacing w:after="100"/>
      <w:ind w:left="220"/>
    </w:pPr>
  </w:style>
  <w:style w:type="paragraph" w:styleId="TOC3">
    <w:name w:val="toc 3"/>
    <w:basedOn w:val="Normal"/>
    <w:next w:val="Normal"/>
    <w:autoRedefine/>
    <w:uiPriority w:val="39"/>
    <w:unhideWhenUsed/>
    <w:rsid w:val="00B35FF4"/>
    <w:pPr>
      <w:tabs>
        <w:tab w:val="right" w:leader="underscore" w:pos="8873"/>
      </w:tabs>
      <w:spacing w:after="100"/>
      <w:ind w:left="720"/>
    </w:pPr>
  </w:style>
  <w:style w:type="paragraph" w:styleId="TOC4">
    <w:name w:val="toc 4"/>
    <w:basedOn w:val="Normal"/>
    <w:next w:val="Normal"/>
    <w:autoRedefine/>
    <w:uiPriority w:val="39"/>
    <w:semiHidden/>
    <w:unhideWhenUsed/>
    <w:rsid w:val="00EC1579"/>
    <w:pPr>
      <w:spacing w:after="100"/>
      <w:ind w:left="660"/>
    </w:pPr>
  </w:style>
  <w:style w:type="paragraph" w:styleId="TOC5">
    <w:name w:val="toc 5"/>
    <w:basedOn w:val="Normal"/>
    <w:next w:val="Normal"/>
    <w:autoRedefine/>
    <w:uiPriority w:val="39"/>
    <w:semiHidden/>
    <w:unhideWhenUsed/>
    <w:rsid w:val="00EC1579"/>
    <w:pPr>
      <w:spacing w:after="100"/>
      <w:ind w:left="880"/>
    </w:pPr>
  </w:style>
  <w:style w:type="paragraph" w:styleId="TOC6">
    <w:name w:val="toc 6"/>
    <w:basedOn w:val="Normal"/>
    <w:next w:val="Normal"/>
    <w:autoRedefine/>
    <w:uiPriority w:val="39"/>
    <w:semiHidden/>
    <w:unhideWhenUsed/>
    <w:rsid w:val="00EC1579"/>
    <w:pPr>
      <w:spacing w:after="100"/>
      <w:ind w:left="1100"/>
    </w:pPr>
  </w:style>
  <w:style w:type="paragraph" w:styleId="TOC7">
    <w:name w:val="toc 7"/>
    <w:basedOn w:val="Normal"/>
    <w:next w:val="Normal"/>
    <w:autoRedefine/>
    <w:uiPriority w:val="39"/>
    <w:semiHidden/>
    <w:unhideWhenUsed/>
    <w:rsid w:val="00EC1579"/>
    <w:pPr>
      <w:spacing w:after="100"/>
      <w:ind w:left="1320"/>
    </w:pPr>
  </w:style>
  <w:style w:type="paragraph" w:styleId="TOC8">
    <w:name w:val="toc 8"/>
    <w:basedOn w:val="Normal"/>
    <w:next w:val="Normal"/>
    <w:autoRedefine/>
    <w:uiPriority w:val="39"/>
    <w:semiHidden/>
    <w:unhideWhenUsed/>
    <w:rsid w:val="00EC1579"/>
    <w:pPr>
      <w:spacing w:after="100"/>
      <w:ind w:left="1540"/>
    </w:pPr>
  </w:style>
  <w:style w:type="paragraph" w:styleId="TOC9">
    <w:name w:val="toc 9"/>
    <w:basedOn w:val="Normal"/>
    <w:next w:val="Normal"/>
    <w:autoRedefine/>
    <w:uiPriority w:val="39"/>
    <w:semiHidden/>
    <w:unhideWhenUsed/>
    <w:rsid w:val="00EC1579"/>
    <w:pPr>
      <w:spacing w:after="100"/>
      <w:ind w:left="1760"/>
    </w:pPr>
  </w:style>
  <w:style w:type="paragraph" w:styleId="TOCHeading">
    <w:name w:val="TOC Heading"/>
    <w:basedOn w:val="Heading1"/>
    <w:next w:val="Normal"/>
    <w:uiPriority w:val="39"/>
    <w:unhideWhenUsed/>
    <w:qFormat/>
    <w:rsid w:val="00EC1579"/>
    <w:pPr>
      <w:outlineLvl w:val="9"/>
    </w:pPr>
  </w:style>
  <w:style w:type="character" w:customStyle="1" w:styleId="NoSpacingChar">
    <w:name w:val="No Spacing Char"/>
    <w:basedOn w:val="DefaultParagraphFont"/>
    <w:link w:val="NoSpacing"/>
    <w:uiPriority w:val="1"/>
    <w:rsid w:val="00EC1579"/>
  </w:style>
  <w:style w:type="paragraph" w:customStyle="1" w:styleId="TableHeading">
    <w:name w:val="Table Heading"/>
    <w:basedOn w:val="Normal"/>
    <w:uiPriority w:val="10"/>
    <w:qFormat/>
    <w:rsid w:val="00EC1579"/>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rsid w:val="00EC1579"/>
    <w:pPr>
      <w:spacing w:after="40"/>
    </w:pPr>
  </w:style>
  <w:style w:type="table" w:customStyle="1" w:styleId="FinancialTable">
    <w:name w:val="Financial Table"/>
    <w:basedOn w:val="TableNormal"/>
    <w:uiPriority w:val="99"/>
    <w:rsid w:val="00EC157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rsid w:val="00EC1579"/>
    <w:pPr>
      <w:numPr>
        <w:numId w:val="6"/>
      </w:numPr>
    </w:pPr>
  </w:style>
  <w:style w:type="paragraph" w:customStyle="1" w:styleId="Abstract">
    <w:name w:val="Abstract"/>
    <w:basedOn w:val="Normal"/>
    <w:uiPriority w:val="20"/>
    <w:qFormat/>
    <w:rsid w:val="00EC1579"/>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rsid w:val="00EC1579"/>
    <w:pPr>
      <w:spacing w:before="60" w:after="60" w:line="240" w:lineRule="auto"/>
      <w:ind w:left="144" w:right="144"/>
    </w:pPr>
  </w:style>
  <w:style w:type="paragraph" w:customStyle="1" w:styleId="TableReverseHeading">
    <w:name w:val="Table Reverse Heading"/>
    <w:basedOn w:val="Normal"/>
    <w:uiPriority w:val="10"/>
    <w:qFormat/>
    <w:rsid w:val="00EC1579"/>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rsid w:val="00EC1579"/>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table" w:customStyle="1" w:styleId="GridTable4-Accent11">
    <w:name w:val="Grid Table 4 - Accent 11"/>
    <w:basedOn w:val="TableNormal"/>
    <w:uiPriority w:val="49"/>
    <w:rsid w:val="00395AF3"/>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paragraph" w:customStyle="1" w:styleId="Default">
    <w:name w:val="Default"/>
    <w:rsid w:val="00B24FB4"/>
    <w:pPr>
      <w:autoSpaceDE w:val="0"/>
      <w:autoSpaceDN w:val="0"/>
      <w:adjustRightInd w:val="0"/>
      <w:spacing w:before="0" w:after="0" w:line="240" w:lineRule="auto"/>
    </w:pPr>
    <w:rPr>
      <w:rFonts w:ascii="Calibri" w:hAnsi="Calibri" w:cs="Calibri"/>
      <w:color w:val="000000"/>
      <w:sz w:val="24"/>
      <w:szCs w:val="24"/>
      <w:lang w:val="en-AU"/>
    </w:rPr>
  </w:style>
  <w:style w:type="table" w:customStyle="1" w:styleId="GridTable4-Accent12">
    <w:name w:val="Grid Table 4 - Accent 12"/>
    <w:basedOn w:val="TableNormal"/>
    <w:uiPriority w:val="49"/>
    <w:rsid w:val="009A56C2"/>
    <w:pPr>
      <w:spacing w:before="0" w:after="0" w:line="240" w:lineRule="auto"/>
    </w:pPr>
    <w:rPr>
      <w:color w:val="auto"/>
      <w:sz w:val="22"/>
      <w:szCs w:val="22"/>
      <w:lang w:val="en-AU" w:eastAsia="en-US"/>
    </w:r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customStyle="1" w:styleId="GridTable4-Accent51">
    <w:name w:val="Grid Table 4 - Accent 51"/>
    <w:basedOn w:val="TableNormal"/>
    <w:uiPriority w:val="49"/>
    <w:rsid w:val="009A56C2"/>
    <w:pPr>
      <w:spacing w:before="0" w:after="0" w:line="240" w:lineRule="auto"/>
    </w:pPr>
    <w:rPr>
      <w:color w:val="auto"/>
      <w:sz w:val="22"/>
      <w:szCs w:val="22"/>
      <w:lang w:val="en-AU" w:eastAsia="en-US"/>
    </w:rPr>
    <w:tblPr>
      <w:tblStyleRowBandSize w:val="1"/>
      <w:tblStyleColBandSize w:val="1"/>
      <w:tblBorders>
        <w:top w:val="single" w:sz="4" w:space="0" w:color="A2AEB1" w:themeColor="accent5" w:themeTint="99"/>
        <w:left w:val="single" w:sz="4" w:space="0" w:color="A2AEB1" w:themeColor="accent5" w:themeTint="99"/>
        <w:bottom w:val="single" w:sz="4" w:space="0" w:color="A2AEB1" w:themeColor="accent5" w:themeTint="99"/>
        <w:right w:val="single" w:sz="4" w:space="0" w:color="A2AEB1" w:themeColor="accent5" w:themeTint="99"/>
        <w:insideH w:val="single" w:sz="4" w:space="0" w:color="A2AEB1" w:themeColor="accent5" w:themeTint="99"/>
        <w:insideV w:val="single" w:sz="4" w:space="0" w:color="A2AEB1" w:themeColor="accent5" w:themeTint="99"/>
      </w:tblBorders>
    </w:tblPr>
    <w:tblStylePr w:type="firstRow">
      <w:rPr>
        <w:b/>
        <w:bCs/>
        <w:color w:val="FFFFFF" w:themeColor="background1"/>
      </w:rPr>
      <w:tblPr/>
      <w:tcPr>
        <w:tcBorders>
          <w:top w:val="single" w:sz="4" w:space="0" w:color="67787B" w:themeColor="accent5"/>
          <w:left w:val="single" w:sz="4" w:space="0" w:color="67787B" w:themeColor="accent5"/>
          <w:bottom w:val="single" w:sz="4" w:space="0" w:color="67787B" w:themeColor="accent5"/>
          <w:right w:val="single" w:sz="4" w:space="0" w:color="67787B" w:themeColor="accent5"/>
          <w:insideH w:val="nil"/>
          <w:insideV w:val="nil"/>
        </w:tcBorders>
        <w:shd w:val="clear" w:color="auto" w:fill="67787B" w:themeFill="accent5"/>
      </w:tcPr>
    </w:tblStylePr>
    <w:tblStylePr w:type="lastRow">
      <w:rPr>
        <w:b/>
        <w:bCs/>
      </w:rPr>
      <w:tblPr/>
      <w:tcPr>
        <w:tcBorders>
          <w:top w:val="double" w:sz="4" w:space="0" w:color="67787B" w:themeColor="accent5"/>
        </w:tcBorders>
      </w:tcPr>
    </w:tblStylePr>
    <w:tblStylePr w:type="firstCol">
      <w:rPr>
        <w:b/>
        <w:bCs/>
      </w:rPr>
    </w:tblStylePr>
    <w:tblStylePr w:type="lastCol">
      <w:rPr>
        <w:b/>
        <w:bCs/>
      </w:rPr>
    </w:tblStylePr>
    <w:tblStylePr w:type="band1Vert">
      <w:tblPr/>
      <w:tcPr>
        <w:shd w:val="clear" w:color="auto" w:fill="DFE4E5" w:themeFill="accent5" w:themeFillTint="33"/>
      </w:tcPr>
    </w:tblStylePr>
    <w:tblStylePr w:type="band1Horz">
      <w:tblPr/>
      <w:tcPr>
        <w:shd w:val="clear" w:color="auto" w:fill="DFE4E5" w:themeFill="accent5" w:themeFillTint="33"/>
      </w:tcPr>
    </w:tblStylePr>
  </w:style>
  <w:style w:type="table" w:styleId="GridTable4-Accent1">
    <w:name w:val="Grid Table 4 Accent 1"/>
    <w:basedOn w:val="TableNormal"/>
    <w:uiPriority w:val="49"/>
    <w:rsid w:val="00AD2EC1"/>
    <w:pPr>
      <w:spacing w:after="0" w:line="240" w:lineRule="auto"/>
    </w:p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customStyle="1" w:styleId="GridTable4-Accent13">
    <w:name w:val="Grid Table 4 - Accent 13"/>
    <w:basedOn w:val="TableNormal"/>
    <w:uiPriority w:val="49"/>
    <w:rsid w:val="001E34DF"/>
    <w:pPr>
      <w:spacing w:before="0" w:after="0" w:line="240" w:lineRule="auto"/>
    </w:pPr>
    <w:rPr>
      <w:rFonts w:ascii="Times New Roman" w:eastAsiaTheme="minorEastAsia" w:hAnsi="Times New Roman" w:cs="Times New Roman"/>
      <w:color w:val="auto"/>
      <w:lang w:val="en-AU"/>
    </w:rPr>
    <w:tblPr>
      <w:tblStyleRowBandSize w:val="1"/>
      <w:tblStyleColBandSize w:val="1"/>
      <w:tblBorders>
        <w:top w:val="single" w:sz="4" w:space="0" w:color="B1C0CD" w:themeColor="accent1" w:themeTint="99"/>
        <w:left w:val="single" w:sz="4" w:space="0" w:color="B1C0CD" w:themeColor="accent1" w:themeTint="99"/>
        <w:bottom w:val="single" w:sz="4" w:space="0" w:color="B1C0CD" w:themeColor="accent1" w:themeTint="99"/>
        <w:right w:val="single" w:sz="4" w:space="0" w:color="B1C0CD" w:themeColor="accent1" w:themeTint="99"/>
        <w:insideH w:val="single" w:sz="4" w:space="0" w:color="B1C0CD" w:themeColor="accent1" w:themeTint="99"/>
        <w:insideV w:val="single" w:sz="4" w:space="0" w:color="B1C0CD" w:themeColor="accent1" w:themeTint="99"/>
      </w:tblBorders>
    </w:tblPr>
    <w:tblStylePr w:type="firstRow">
      <w:rPr>
        <w:b/>
        <w:bCs/>
        <w:color w:val="FFFFFF" w:themeColor="background1"/>
      </w:rPr>
      <w:tblPr/>
      <w:tcPr>
        <w:tcBorders>
          <w:top w:val="single" w:sz="4" w:space="0" w:color="7E97AD" w:themeColor="accent1"/>
          <w:left w:val="single" w:sz="4" w:space="0" w:color="7E97AD" w:themeColor="accent1"/>
          <w:bottom w:val="single" w:sz="4" w:space="0" w:color="7E97AD" w:themeColor="accent1"/>
          <w:right w:val="single" w:sz="4" w:space="0" w:color="7E97AD" w:themeColor="accent1"/>
          <w:insideH w:val="nil"/>
          <w:insideV w:val="nil"/>
        </w:tcBorders>
        <w:shd w:val="clear" w:color="auto" w:fill="7E97AD" w:themeFill="accent1"/>
      </w:tcPr>
    </w:tblStylePr>
    <w:tblStylePr w:type="lastRow">
      <w:rPr>
        <w:b/>
        <w:bCs/>
      </w:rPr>
      <w:tblPr/>
      <w:tcPr>
        <w:tcBorders>
          <w:top w:val="double" w:sz="4" w:space="0" w:color="7E97AD" w:themeColor="accent1"/>
        </w:tcBorders>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table" w:styleId="GridTable2-Accent1">
    <w:name w:val="Grid Table 2 Accent 1"/>
    <w:basedOn w:val="TableNormal"/>
    <w:uiPriority w:val="47"/>
    <w:rsid w:val="00C916C2"/>
    <w:pPr>
      <w:spacing w:after="0" w:line="240" w:lineRule="auto"/>
    </w:pPr>
    <w:tblPr>
      <w:tblStyleRowBandSize w:val="1"/>
      <w:tblStyleColBandSize w:val="1"/>
      <w:tblBorders>
        <w:top w:val="single" w:sz="2" w:space="0" w:color="B1C0CD" w:themeColor="accent1" w:themeTint="99"/>
        <w:bottom w:val="single" w:sz="2" w:space="0" w:color="B1C0CD" w:themeColor="accent1" w:themeTint="99"/>
        <w:insideH w:val="single" w:sz="2" w:space="0" w:color="B1C0CD" w:themeColor="accent1" w:themeTint="99"/>
        <w:insideV w:val="single" w:sz="2" w:space="0" w:color="B1C0CD" w:themeColor="accent1" w:themeTint="99"/>
      </w:tblBorders>
    </w:tblPr>
    <w:tblStylePr w:type="firstRow">
      <w:rPr>
        <w:b/>
        <w:bCs/>
      </w:rPr>
      <w:tblPr/>
      <w:tcPr>
        <w:tcBorders>
          <w:top w:val="nil"/>
          <w:bottom w:val="single" w:sz="12" w:space="0" w:color="B1C0CD" w:themeColor="accent1" w:themeTint="99"/>
          <w:insideH w:val="nil"/>
          <w:insideV w:val="nil"/>
        </w:tcBorders>
        <w:shd w:val="clear" w:color="auto" w:fill="FFFFFF" w:themeFill="background1"/>
      </w:tcPr>
    </w:tblStylePr>
    <w:tblStylePr w:type="lastRow">
      <w:rPr>
        <w:b/>
        <w:bCs/>
      </w:rPr>
      <w:tblPr/>
      <w:tcPr>
        <w:tcBorders>
          <w:top w:val="double" w:sz="2" w:space="0" w:color="B1C0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AEE" w:themeFill="accent1" w:themeFillTint="33"/>
      </w:tcPr>
    </w:tblStylePr>
    <w:tblStylePr w:type="band1Horz">
      <w:tblPr/>
      <w:tcPr>
        <w:shd w:val="clear" w:color="auto" w:fill="E5EAEE" w:themeFill="accent1" w:themeFillTint="33"/>
      </w:tcPr>
    </w:tblStylePr>
  </w:style>
  <w:style w:type="character" w:customStyle="1" w:styleId="st">
    <w:name w:val="st"/>
    <w:basedOn w:val="DefaultParagraphFont"/>
    <w:rsid w:val="00E72C6C"/>
  </w:style>
  <w:style w:type="character" w:customStyle="1" w:styleId="action-arrow">
    <w:name w:val="action-arrow"/>
    <w:basedOn w:val="DefaultParagraphFont"/>
    <w:rsid w:val="00FE00FA"/>
  </w:style>
  <w:style w:type="character" w:styleId="UnresolvedMention">
    <w:name w:val="Unresolved Mention"/>
    <w:basedOn w:val="DefaultParagraphFont"/>
    <w:uiPriority w:val="99"/>
    <w:semiHidden/>
    <w:unhideWhenUsed/>
    <w:rsid w:val="006D7C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096751">
      <w:bodyDiv w:val="1"/>
      <w:marLeft w:val="0"/>
      <w:marRight w:val="0"/>
      <w:marTop w:val="0"/>
      <w:marBottom w:val="0"/>
      <w:divBdr>
        <w:top w:val="none" w:sz="0" w:space="0" w:color="auto"/>
        <w:left w:val="none" w:sz="0" w:space="0" w:color="auto"/>
        <w:bottom w:val="none" w:sz="0" w:space="0" w:color="auto"/>
        <w:right w:val="none" w:sz="0" w:space="0" w:color="auto"/>
      </w:divBdr>
      <w:divsChild>
        <w:div w:id="415635305">
          <w:marLeft w:val="0"/>
          <w:marRight w:val="0"/>
          <w:marTop w:val="0"/>
          <w:marBottom w:val="0"/>
          <w:divBdr>
            <w:top w:val="none" w:sz="0" w:space="0" w:color="auto"/>
            <w:left w:val="none" w:sz="0" w:space="0" w:color="auto"/>
            <w:bottom w:val="none" w:sz="0" w:space="0" w:color="auto"/>
            <w:right w:val="none" w:sz="0" w:space="0" w:color="auto"/>
          </w:divBdr>
        </w:div>
        <w:div w:id="566301204">
          <w:marLeft w:val="0"/>
          <w:marRight w:val="0"/>
          <w:marTop w:val="0"/>
          <w:marBottom w:val="0"/>
          <w:divBdr>
            <w:top w:val="none" w:sz="0" w:space="0" w:color="auto"/>
            <w:left w:val="none" w:sz="0" w:space="0" w:color="auto"/>
            <w:bottom w:val="none" w:sz="0" w:space="0" w:color="auto"/>
            <w:right w:val="none" w:sz="0" w:space="0" w:color="auto"/>
          </w:divBdr>
        </w:div>
        <w:div w:id="734401324">
          <w:marLeft w:val="0"/>
          <w:marRight w:val="0"/>
          <w:marTop w:val="0"/>
          <w:marBottom w:val="0"/>
          <w:divBdr>
            <w:top w:val="none" w:sz="0" w:space="0" w:color="auto"/>
            <w:left w:val="none" w:sz="0" w:space="0" w:color="auto"/>
            <w:bottom w:val="none" w:sz="0" w:space="0" w:color="auto"/>
            <w:right w:val="none" w:sz="0" w:space="0" w:color="auto"/>
          </w:divBdr>
        </w:div>
        <w:div w:id="813135358">
          <w:marLeft w:val="0"/>
          <w:marRight w:val="0"/>
          <w:marTop w:val="0"/>
          <w:marBottom w:val="0"/>
          <w:divBdr>
            <w:top w:val="none" w:sz="0" w:space="0" w:color="auto"/>
            <w:left w:val="none" w:sz="0" w:space="0" w:color="auto"/>
            <w:bottom w:val="none" w:sz="0" w:space="0" w:color="auto"/>
            <w:right w:val="none" w:sz="0" w:space="0" w:color="auto"/>
          </w:divBdr>
        </w:div>
        <w:div w:id="825324076">
          <w:marLeft w:val="0"/>
          <w:marRight w:val="0"/>
          <w:marTop w:val="0"/>
          <w:marBottom w:val="0"/>
          <w:divBdr>
            <w:top w:val="none" w:sz="0" w:space="0" w:color="auto"/>
            <w:left w:val="none" w:sz="0" w:space="0" w:color="auto"/>
            <w:bottom w:val="none" w:sz="0" w:space="0" w:color="auto"/>
            <w:right w:val="none" w:sz="0" w:space="0" w:color="auto"/>
          </w:divBdr>
        </w:div>
      </w:divsChild>
    </w:div>
    <w:div w:id="252594250">
      <w:bodyDiv w:val="1"/>
      <w:marLeft w:val="0"/>
      <w:marRight w:val="0"/>
      <w:marTop w:val="0"/>
      <w:marBottom w:val="0"/>
      <w:divBdr>
        <w:top w:val="none" w:sz="0" w:space="0" w:color="auto"/>
        <w:left w:val="none" w:sz="0" w:space="0" w:color="auto"/>
        <w:bottom w:val="none" w:sz="0" w:space="0" w:color="auto"/>
        <w:right w:val="none" w:sz="0" w:space="0" w:color="auto"/>
      </w:divBdr>
      <w:divsChild>
        <w:div w:id="28843507">
          <w:marLeft w:val="0"/>
          <w:marRight w:val="0"/>
          <w:marTop w:val="0"/>
          <w:marBottom w:val="0"/>
          <w:divBdr>
            <w:top w:val="none" w:sz="0" w:space="0" w:color="auto"/>
            <w:left w:val="none" w:sz="0" w:space="0" w:color="auto"/>
            <w:bottom w:val="none" w:sz="0" w:space="0" w:color="auto"/>
            <w:right w:val="none" w:sz="0" w:space="0" w:color="auto"/>
          </w:divBdr>
        </w:div>
        <w:div w:id="627442437">
          <w:marLeft w:val="0"/>
          <w:marRight w:val="0"/>
          <w:marTop w:val="0"/>
          <w:marBottom w:val="0"/>
          <w:divBdr>
            <w:top w:val="none" w:sz="0" w:space="0" w:color="auto"/>
            <w:left w:val="none" w:sz="0" w:space="0" w:color="auto"/>
            <w:bottom w:val="none" w:sz="0" w:space="0" w:color="auto"/>
            <w:right w:val="none" w:sz="0" w:space="0" w:color="auto"/>
          </w:divBdr>
        </w:div>
        <w:div w:id="1090201020">
          <w:marLeft w:val="0"/>
          <w:marRight w:val="0"/>
          <w:marTop w:val="0"/>
          <w:marBottom w:val="0"/>
          <w:divBdr>
            <w:top w:val="none" w:sz="0" w:space="0" w:color="auto"/>
            <w:left w:val="none" w:sz="0" w:space="0" w:color="auto"/>
            <w:bottom w:val="none" w:sz="0" w:space="0" w:color="auto"/>
            <w:right w:val="none" w:sz="0" w:space="0" w:color="auto"/>
          </w:divBdr>
        </w:div>
        <w:div w:id="1482120175">
          <w:marLeft w:val="0"/>
          <w:marRight w:val="0"/>
          <w:marTop w:val="0"/>
          <w:marBottom w:val="0"/>
          <w:divBdr>
            <w:top w:val="none" w:sz="0" w:space="0" w:color="auto"/>
            <w:left w:val="none" w:sz="0" w:space="0" w:color="auto"/>
            <w:bottom w:val="none" w:sz="0" w:space="0" w:color="auto"/>
            <w:right w:val="none" w:sz="0" w:space="0" w:color="auto"/>
          </w:divBdr>
        </w:div>
        <w:div w:id="1653211895">
          <w:marLeft w:val="0"/>
          <w:marRight w:val="0"/>
          <w:marTop w:val="0"/>
          <w:marBottom w:val="0"/>
          <w:divBdr>
            <w:top w:val="none" w:sz="0" w:space="0" w:color="auto"/>
            <w:left w:val="none" w:sz="0" w:space="0" w:color="auto"/>
            <w:bottom w:val="none" w:sz="0" w:space="0" w:color="auto"/>
            <w:right w:val="none" w:sz="0" w:space="0" w:color="auto"/>
          </w:divBdr>
        </w:div>
        <w:div w:id="1783066899">
          <w:marLeft w:val="0"/>
          <w:marRight w:val="0"/>
          <w:marTop w:val="0"/>
          <w:marBottom w:val="0"/>
          <w:divBdr>
            <w:top w:val="none" w:sz="0" w:space="0" w:color="auto"/>
            <w:left w:val="none" w:sz="0" w:space="0" w:color="auto"/>
            <w:bottom w:val="none" w:sz="0" w:space="0" w:color="auto"/>
            <w:right w:val="none" w:sz="0" w:space="0" w:color="auto"/>
          </w:divBdr>
        </w:div>
        <w:div w:id="2105835358">
          <w:marLeft w:val="0"/>
          <w:marRight w:val="0"/>
          <w:marTop w:val="0"/>
          <w:marBottom w:val="0"/>
          <w:divBdr>
            <w:top w:val="none" w:sz="0" w:space="0" w:color="auto"/>
            <w:left w:val="none" w:sz="0" w:space="0" w:color="auto"/>
            <w:bottom w:val="none" w:sz="0" w:space="0" w:color="auto"/>
            <w:right w:val="none" w:sz="0" w:space="0" w:color="auto"/>
          </w:divBdr>
        </w:div>
      </w:divsChild>
    </w:div>
    <w:div w:id="295457808">
      <w:bodyDiv w:val="1"/>
      <w:marLeft w:val="0"/>
      <w:marRight w:val="0"/>
      <w:marTop w:val="0"/>
      <w:marBottom w:val="0"/>
      <w:divBdr>
        <w:top w:val="none" w:sz="0" w:space="0" w:color="auto"/>
        <w:left w:val="none" w:sz="0" w:space="0" w:color="auto"/>
        <w:bottom w:val="none" w:sz="0" w:space="0" w:color="auto"/>
        <w:right w:val="none" w:sz="0" w:space="0" w:color="auto"/>
      </w:divBdr>
      <w:divsChild>
        <w:div w:id="285426141">
          <w:marLeft w:val="0"/>
          <w:marRight w:val="0"/>
          <w:marTop w:val="0"/>
          <w:marBottom w:val="0"/>
          <w:divBdr>
            <w:top w:val="none" w:sz="0" w:space="0" w:color="auto"/>
            <w:left w:val="none" w:sz="0" w:space="0" w:color="auto"/>
            <w:bottom w:val="none" w:sz="0" w:space="0" w:color="auto"/>
            <w:right w:val="none" w:sz="0" w:space="0" w:color="auto"/>
          </w:divBdr>
        </w:div>
        <w:div w:id="530722872">
          <w:marLeft w:val="0"/>
          <w:marRight w:val="0"/>
          <w:marTop w:val="0"/>
          <w:marBottom w:val="0"/>
          <w:divBdr>
            <w:top w:val="none" w:sz="0" w:space="0" w:color="auto"/>
            <w:left w:val="none" w:sz="0" w:space="0" w:color="auto"/>
            <w:bottom w:val="none" w:sz="0" w:space="0" w:color="auto"/>
            <w:right w:val="none" w:sz="0" w:space="0" w:color="auto"/>
          </w:divBdr>
        </w:div>
        <w:div w:id="1384478883">
          <w:marLeft w:val="0"/>
          <w:marRight w:val="0"/>
          <w:marTop w:val="0"/>
          <w:marBottom w:val="0"/>
          <w:divBdr>
            <w:top w:val="none" w:sz="0" w:space="0" w:color="auto"/>
            <w:left w:val="none" w:sz="0" w:space="0" w:color="auto"/>
            <w:bottom w:val="none" w:sz="0" w:space="0" w:color="auto"/>
            <w:right w:val="none" w:sz="0" w:space="0" w:color="auto"/>
          </w:divBdr>
        </w:div>
        <w:div w:id="1696272612">
          <w:marLeft w:val="0"/>
          <w:marRight w:val="0"/>
          <w:marTop w:val="0"/>
          <w:marBottom w:val="0"/>
          <w:divBdr>
            <w:top w:val="none" w:sz="0" w:space="0" w:color="auto"/>
            <w:left w:val="none" w:sz="0" w:space="0" w:color="auto"/>
            <w:bottom w:val="none" w:sz="0" w:space="0" w:color="auto"/>
            <w:right w:val="none" w:sz="0" w:space="0" w:color="auto"/>
          </w:divBdr>
        </w:div>
        <w:div w:id="2007391739">
          <w:marLeft w:val="0"/>
          <w:marRight w:val="0"/>
          <w:marTop w:val="0"/>
          <w:marBottom w:val="0"/>
          <w:divBdr>
            <w:top w:val="none" w:sz="0" w:space="0" w:color="auto"/>
            <w:left w:val="none" w:sz="0" w:space="0" w:color="auto"/>
            <w:bottom w:val="none" w:sz="0" w:space="0" w:color="auto"/>
            <w:right w:val="none" w:sz="0" w:space="0" w:color="auto"/>
          </w:divBdr>
        </w:div>
      </w:divsChild>
    </w:div>
    <w:div w:id="314115126">
      <w:bodyDiv w:val="1"/>
      <w:marLeft w:val="0"/>
      <w:marRight w:val="0"/>
      <w:marTop w:val="0"/>
      <w:marBottom w:val="0"/>
      <w:divBdr>
        <w:top w:val="none" w:sz="0" w:space="0" w:color="auto"/>
        <w:left w:val="none" w:sz="0" w:space="0" w:color="auto"/>
        <w:bottom w:val="none" w:sz="0" w:space="0" w:color="auto"/>
        <w:right w:val="none" w:sz="0" w:space="0" w:color="auto"/>
      </w:divBdr>
    </w:div>
    <w:div w:id="325011409">
      <w:bodyDiv w:val="1"/>
      <w:marLeft w:val="0"/>
      <w:marRight w:val="0"/>
      <w:marTop w:val="0"/>
      <w:marBottom w:val="0"/>
      <w:divBdr>
        <w:top w:val="none" w:sz="0" w:space="0" w:color="auto"/>
        <w:left w:val="none" w:sz="0" w:space="0" w:color="auto"/>
        <w:bottom w:val="none" w:sz="0" w:space="0" w:color="auto"/>
        <w:right w:val="none" w:sz="0" w:space="0" w:color="auto"/>
      </w:divBdr>
      <w:divsChild>
        <w:div w:id="18630798">
          <w:marLeft w:val="0"/>
          <w:marRight w:val="0"/>
          <w:marTop w:val="0"/>
          <w:marBottom w:val="0"/>
          <w:divBdr>
            <w:top w:val="none" w:sz="0" w:space="0" w:color="auto"/>
            <w:left w:val="none" w:sz="0" w:space="0" w:color="auto"/>
            <w:bottom w:val="none" w:sz="0" w:space="0" w:color="auto"/>
            <w:right w:val="none" w:sz="0" w:space="0" w:color="auto"/>
          </w:divBdr>
        </w:div>
        <w:div w:id="871577009">
          <w:marLeft w:val="0"/>
          <w:marRight w:val="0"/>
          <w:marTop w:val="0"/>
          <w:marBottom w:val="0"/>
          <w:divBdr>
            <w:top w:val="none" w:sz="0" w:space="0" w:color="auto"/>
            <w:left w:val="none" w:sz="0" w:space="0" w:color="auto"/>
            <w:bottom w:val="none" w:sz="0" w:space="0" w:color="auto"/>
            <w:right w:val="none" w:sz="0" w:space="0" w:color="auto"/>
          </w:divBdr>
        </w:div>
        <w:div w:id="1631010587">
          <w:marLeft w:val="0"/>
          <w:marRight w:val="0"/>
          <w:marTop w:val="0"/>
          <w:marBottom w:val="0"/>
          <w:divBdr>
            <w:top w:val="none" w:sz="0" w:space="0" w:color="auto"/>
            <w:left w:val="none" w:sz="0" w:space="0" w:color="auto"/>
            <w:bottom w:val="none" w:sz="0" w:space="0" w:color="auto"/>
            <w:right w:val="none" w:sz="0" w:space="0" w:color="auto"/>
          </w:divBdr>
        </w:div>
        <w:div w:id="1788162445">
          <w:marLeft w:val="0"/>
          <w:marRight w:val="0"/>
          <w:marTop w:val="0"/>
          <w:marBottom w:val="0"/>
          <w:divBdr>
            <w:top w:val="none" w:sz="0" w:space="0" w:color="auto"/>
            <w:left w:val="none" w:sz="0" w:space="0" w:color="auto"/>
            <w:bottom w:val="none" w:sz="0" w:space="0" w:color="auto"/>
            <w:right w:val="none" w:sz="0" w:space="0" w:color="auto"/>
          </w:divBdr>
        </w:div>
        <w:div w:id="2090419411">
          <w:marLeft w:val="0"/>
          <w:marRight w:val="0"/>
          <w:marTop w:val="0"/>
          <w:marBottom w:val="0"/>
          <w:divBdr>
            <w:top w:val="none" w:sz="0" w:space="0" w:color="auto"/>
            <w:left w:val="none" w:sz="0" w:space="0" w:color="auto"/>
            <w:bottom w:val="none" w:sz="0" w:space="0" w:color="auto"/>
            <w:right w:val="none" w:sz="0" w:space="0" w:color="auto"/>
          </w:divBdr>
        </w:div>
      </w:divsChild>
    </w:div>
    <w:div w:id="376198559">
      <w:bodyDiv w:val="1"/>
      <w:marLeft w:val="0"/>
      <w:marRight w:val="0"/>
      <w:marTop w:val="0"/>
      <w:marBottom w:val="0"/>
      <w:divBdr>
        <w:top w:val="none" w:sz="0" w:space="0" w:color="auto"/>
        <w:left w:val="none" w:sz="0" w:space="0" w:color="auto"/>
        <w:bottom w:val="none" w:sz="0" w:space="0" w:color="auto"/>
        <w:right w:val="none" w:sz="0" w:space="0" w:color="auto"/>
      </w:divBdr>
    </w:div>
    <w:div w:id="400491206">
      <w:bodyDiv w:val="1"/>
      <w:marLeft w:val="0"/>
      <w:marRight w:val="0"/>
      <w:marTop w:val="0"/>
      <w:marBottom w:val="0"/>
      <w:divBdr>
        <w:top w:val="none" w:sz="0" w:space="0" w:color="auto"/>
        <w:left w:val="none" w:sz="0" w:space="0" w:color="auto"/>
        <w:bottom w:val="none" w:sz="0" w:space="0" w:color="auto"/>
        <w:right w:val="none" w:sz="0" w:space="0" w:color="auto"/>
      </w:divBdr>
      <w:divsChild>
        <w:div w:id="1176336977">
          <w:marLeft w:val="0"/>
          <w:marRight w:val="0"/>
          <w:marTop w:val="0"/>
          <w:marBottom w:val="0"/>
          <w:divBdr>
            <w:top w:val="none" w:sz="0" w:space="0" w:color="auto"/>
            <w:left w:val="none" w:sz="0" w:space="0" w:color="auto"/>
            <w:bottom w:val="none" w:sz="0" w:space="0" w:color="auto"/>
            <w:right w:val="none" w:sz="0" w:space="0" w:color="auto"/>
          </w:divBdr>
        </w:div>
        <w:div w:id="1763069002">
          <w:marLeft w:val="0"/>
          <w:marRight w:val="0"/>
          <w:marTop w:val="0"/>
          <w:marBottom w:val="0"/>
          <w:divBdr>
            <w:top w:val="none" w:sz="0" w:space="0" w:color="auto"/>
            <w:left w:val="none" w:sz="0" w:space="0" w:color="auto"/>
            <w:bottom w:val="none" w:sz="0" w:space="0" w:color="auto"/>
            <w:right w:val="none" w:sz="0" w:space="0" w:color="auto"/>
          </w:divBdr>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01649536">
      <w:bodyDiv w:val="1"/>
      <w:marLeft w:val="0"/>
      <w:marRight w:val="0"/>
      <w:marTop w:val="0"/>
      <w:marBottom w:val="0"/>
      <w:divBdr>
        <w:top w:val="none" w:sz="0" w:space="0" w:color="auto"/>
        <w:left w:val="none" w:sz="0" w:space="0" w:color="auto"/>
        <w:bottom w:val="none" w:sz="0" w:space="0" w:color="auto"/>
        <w:right w:val="none" w:sz="0" w:space="0" w:color="auto"/>
      </w:divBdr>
      <w:divsChild>
        <w:div w:id="1310399924">
          <w:marLeft w:val="0"/>
          <w:marRight w:val="0"/>
          <w:marTop w:val="0"/>
          <w:marBottom w:val="0"/>
          <w:divBdr>
            <w:top w:val="none" w:sz="0" w:space="0" w:color="auto"/>
            <w:left w:val="none" w:sz="0" w:space="0" w:color="auto"/>
            <w:bottom w:val="none" w:sz="0" w:space="0" w:color="auto"/>
            <w:right w:val="none" w:sz="0" w:space="0" w:color="auto"/>
          </w:divBdr>
        </w:div>
        <w:div w:id="1409881085">
          <w:marLeft w:val="0"/>
          <w:marRight w:val="0"/>
          <w:marTop w:val="0"/>
          <w:marBottom w:val="0"/>
          <w:divBdr>
            <w:top w:val="none" w:sz="0" w:space="0" w:color="auto"/>
            <w:left w:val="none" w:sz="0" w:space="0" w:color="auto"/>
            <w:bottom w:val="none" w:sz="0" w:space="0" w:color="auto"/>
            <w:right w:val="none" w:sz="0" w:space="0" w:color="auto"/>
          </w:divBdr>
        </w:div>
      </w:divsChild>
    </w:div>
    <w:div w:id="850097705">
      <w:bodyDiv w:val="1"/>
      <w:marLeft w:val="0"/>
      <w:marRight w:val="0"/>
      <w:marTop w:val="0"/>
      <w:marBottom w:val="0"/>
      <w:divBdr>
        <w:top w:val="none" w:sz="0" w:space="0" w:color="auto"/>
        <w:left w:val="none" w:sz="0" w:space="0" w:color="auto"/>
        <w:bottom w:val="none" w:sz="0" w:space="0" w:color="auto"/>
        <w:right w:val="none" w:sz="0" w:space="0" w:color="auto"/>
      </w:divBdr>
    </w:div>
    <w:div w:id="913668056">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
    <w:div w:id="1051459687">
      <w:bodyDiv w:val="1"/>
      <w:marLeft w:val="0"/>
      <w:marRight w:val="0"/>
      <w:marTop w:val="0"/>
      <w:marBottom w:val="0"/>
      <w:divBdr>
        <w:top w:val="none" w:sz="0" w:space="0" w:color="auto"/>
        <w:left w:val="none" w:sz="0" w:space="0" w:color="auto"/>
        <w:bottom w:val="none" w:sz="0" w:space="0" w:color="auto"/>
        <w:right w:val="none" w:sz="0" w:space="0" w:color="auto"/>
      </w:divBdr>
      <w:divsChild>
        <w:div w:id="788622052">
          <w:marLeft w:val="0"/>
          <w:marRight w:val="0"/>
          <w:marTop w:val="0"/>
          <w:marBottom w:val="0"/>
          <w:divBdr>
            <w:top w:val="none" w:sz="0" w:space="0" w:color="auto"/>
            <w:left w:val="none" w:sz="0" w:space="0" w:color="auto"/>
            <w:bottom w:val="none" w:sz="0" w:space="0" w:color="auto"/>
            <w:right w:val="none" w:sz="0" w:space="0" w:color="auto"/>
          </w:divBdr>
        </w:div>
        <w:div w:id="1054423245">
          <w:marLeft w:val="0"/>
          <w:marRight w:val="0"/>
          <w:marTop w:val="0"/>
          <w:marBottom w:val="0"/>
          <w:divBdr>
            <w:top w:val="none" w:sz="0" w:space="0" w:color="auto"/>
            <w:left w:val="none" w:sz="0" w:space="0" w:color="auto"/>
            <w:bottom w:val="none" w:sz="0" w:space="0" w:color="auto"/>
            <w:right w:val="none" w:sz="0" w:space="0" w:color="auto"/>
          </w:divBdr>
        </w:div>
        <w:div w:id="1199318627">
          <w:marLeft w:val="0"/>
          <w:marRight w:val="0"/>
          <w:marTop w:val="0"/>
          <w:marBottom w:val="0"/>
          <w:divBdr>
            <w:top w:val="none" w:sz="0" w:space="0" w:color="auto"/>
            <w:left w:val="none" w:sz="0" w:space="0" w:color="auto"/>
            <w:bottom w:val="none" w:sz="0" w:space="0" w:color="auto"/>
            <w:right w:val="none" w:sz="0" w:space="0" w:color="auto"/>
          </w:divBdr>
        </w:div>
        <w:div w:id="2037387340">
          <w:marLeft w:val="0"/>
          <w:marRight w:val="0"/>
          <w:marTop w:val="0"/>
          <w:marBottom w:val="0"/>
          <w:divBdr>
            <w:top w:val="none" w:sz="0" w:space="0" w:color="auto"/>
            <w:left w:val="none" w:sz="0" w:space="0" w:color="auto"/>
            <w:bottom w:val="none" w:sz="0" w:space="0" w:color="auto"/>
            <w:right w:val="none" w:sz="0" w:space="0" w:color="auto"/>
          </w:divBdr>
        </w:div>
      </w:divsChild>
    </w:div>
    <w:div w:id="1189221288">
      <w:bodyDiv w:val="1"/>
      <w:marLeft w:val="0"/>
      <w:marRight w:val="0"/>
      <w:marTop w:val="0"/>
      <w:marBottom w:val="0"/>
      <w:divBdr>
        <w:top w:val="none" w:sz="0" w:space="0" w:color="auto"/>
        <w:left w:val="none" w:sz="0" w:space="0" w:color="auto"/>
        <w:bottom w:val="none" w:sz="0" w:space="0" w:color="auto"/>
        <w:right w:val="none" w:sz="0" w:space="0" w:color="auto"/>
      </w:divBdr>
    </w:div>
    <w:div w:id="1209687812">
      <w:bodyDiv w:val="1"/>
      <w:marLeft w:val="0"/>
      <w:marRight w:val="0"/>
      <w:marTop w:val="0"/>
      <w:marBottom w:val="0"/>
      <w:divBdr>
        <w:top w:val="none" w:sz="0" w:space="0" w:color="auto"/>
        <w:left w:val="none" w:sz="0" w:space="0" w:color="auto"/>
        <w:bottom w:val="none" w:sz="0" w:space="0" w:color="auto"/>
        <w:right w:val="none" w:sz="0" w:space="0" w:color="auto"/>
      </w:divBdr>
    </w:div>
    <w:div w:id="1396662399">
      <w:bodyDiv w:val="1"/>
      <w:marLeft w:val="0"/>
      <w:marRight w:val="0"/>
      <w:marTop w:val="0"/>
      <w:marBottom w:val="0"/>
      <w:divBdr>
        <w:top w:val="none" w:sz="0" w:space="0" w:color="auto"/>
        <w:left w:val="none" w:sz="0" w:space="0" w:color="auto"/>
        <w:bottom w:val="none" w:sz="0" w:space="0" w:color="auto"/>
        <w:right w:val="none" w:sz="0" w:space="0" w:color="auto"/>
      </w:divBdr>
    </w:div>
    <w:div w:id="1426918185">
      <w:bodyDiv w:val="1"/>
      <w:marLeft w:val="0"/>
      <w:marRight w:val="0"/>
      <w:marTop w:val="0"/>
      <w:marBottom w:val="0"/>
      <w:divBdr>
        <w:top w:val="none" w:sz="0" w:space="0" w:color="auto"/>
        <w:left w:val="none" w:sz="0" w:space="0" w:color="auto"/>
        <w:bottom w:val="none" w:sz="0" w:space="0" w:color="auto"/>
        <w:right w:val="none" w:sz="0" w:space="0" w:color="auto"/>
      </w:divBdr>
      <w:divsChild>
        <w:div w:id="351120">
          <w:marLeft w:val="0"/>
          <w:marRight w:val="0"/>
          <w:marTop w:val="0"/>
          <w:marBottom w:val="0"/>
          <w:divBdr>
            <w:top w:val="none" w:sz="0" w:space="0" w:color="auto"/>
            <w:left w:val="none" w:sz="0" w:space="0" w:color="auto"/>
            <w:bottom w:val="none" w:sz="0" w:space="0" w:color="auto"/>
            <w:right w:val="none" w:sz="0" w:space="0" w:color="auto"/>
          </w:divBdr>
        </w:div>
        <w:div w:id="222642836">
          <w:marLeft w:val="0"/>
          <w:marRight w:val="0"/>
          <w:marTop w:val="0"/>
          <w:marBottom w:val="0"/>
          <w:divBdr>
            <w:top w:val="none" w:sz="0" w:space="0" w:color="auto"/>
            <w:left w:val="none" w:sz="0" w:space="0" w:color="auto"/>
            <w:bottom w:val="none" w:sz="0" w:space="0" w:color="auto"/>
            <w:right w:val="none" w:sz="0" w:space="0" w:color="auto"/>
          </w:divBdr>
        </w:div>
        <w:div w:id="895627920">
          <w:marLeft w:val="0"/>
          <w:marRight w:val="0"/>
          <w:marTop w:val="0"/>
          <w:marBottom w:val="0"/>
          <w:divBdr>
            <w:top w:val="none" w:sz="0" w:space="0" w:color="auto"/>
            <w:left w:val="none" w:sz="0" w:space="0" w:color="auto"/>
            <w:bottom w:val="none" w:sz="0" w:space="0" w:color="auto"/>
            <w:right w:val="none" w:sz="0" w:space="0" w:color="auto"/>
          </w:divBdr>
        </w:div>
        <w:div w:id="1377046896">
          <w:marLeft w:val="0"/>
          <w:marRight w:val="0"/>
          <w:marTop w:val="0"/>
          <w:marBottom w:val="0"/>
          <w:divBdr>
            <w:top w:val="none" w:sz="0" w:space="0" w:color="auto"/>
            <w:left w:val="none" w:sz="0" w:space="0" w:color="auto"/>
            <w:bottom w:val="none" w:sz="0" w:space="0" w:color="auto"/>
            <w:right w:val="none" w:sz="0" w:space="0" w:color="auto"/>
          </w:divBdr>
        </w:div>
        <w:div w:id="1782264002">
          <w:marLeft w:val="0"/>
          <w:marRight w:val="0"/>
          <w:marTop w:val="0"/>
          <w:marBottom w:val="0"/>
          <w:divBdr>
            <w:top w:val="none" w:sz="0" w:space="0" w:color="auto"/>
            <w:left w:val="none" w:sz="0" w:space="0" w:color="auto"/>
            <w:bottom w:val="none" w:sz="0" w:space="0" w:color="auto"/>
            <w:right w:val="none" w:sz="0" w:space="0" w:color="auto"/>
          </w:divBdr>
        </w:div>
      </w:divsChild>
    </w:div>
    <w:div w:id="1433666857">
      <w:bodyDiv w:val="1"/>
      <w:marLeft w:val="0"/>
      <w:marRight w:val="0"/>
      <w:marTop w:val="0"/>
      <w:marBottom w:val="0"/>
      <w:divBdr>
        <w:top w:val="none" w:sz="0" w:space="0" w:color="auto"/>
        <w:left w:val="none" w:sz="0" w:space="0" w:color="auto"/>
        <w:bottom w:val="none" w:sz="0" w:space="0" w:color="auto"/>
        <w:right w:val="none" w:sz="0" w:space="0" w:color="auto"/>
      </w:divBdr>
      <w:divsChild>
        <w:div w:id="369496771">
          <w:marLeft w:val="0"/>
          <w:marRight w:val="0"/>
          <w:marTop w:val="0"/>
          <w:marBottom w:val="0"/>
          <w:divBdr>
            <w:top w:val="none" w:sz="0" w:space="0" w:color="auto"/>
            <w:left w:val="none" w:sz="0" w:space="0" w:color="auto"/>
            <w:bottom w:val="none" w:sz="0" w:space="0" w:color="auto"/>
            <w:right w:val="none" w:sz="0" w:space="0" w:color="auto"/>
          </w:divBdr>
        </w:div>
        <w:div w:id="476194132">
          <w:marLeft w:val="0"/>
          <w:marRight w:val="0"/>
          <w:marTop w:val="0"/>
          <w:marBottom w:val="0"/>
          <w:divBdr>
            <w:top w:val="none" w:sz="0" w:space="0" w:color="auto"/>
            <w:left w:val="none" w:sz="0" w:space="0" w:color="auto"/>
            <w:bottom w:val="none" w:sz="0" w:space="0" w:color="auto"/>
            <w:right w:val="none" w:sz="0" w:space="0" w:color="auto"/>
          </w:divBdr>
        </w:div>
        <w:div w:id="2003465398">
          <w:marLeft w:val="0"/>
          <w:marRight w:val="0"/>
          <w:marTop w:val="0"/>
          <w:marBottom w:val="0"/>
          <w:divBdr>
            <w:top w:val="none" w:sz="0" w:space="0" w:color="auto"/>
            <w:left w:val="none" w:sz="0" w:space="0" w:color="auto"/>
            <w:bottom w:val="none" w:sz="0" w:space="0" w:color="auto"/>
            <w:right w:val="none" w:sz="0" w:space="0" w:color="auto"/>
          </w:divBdr>
        </w:div>
      </w:divsChild>
    </w:div>
    <w:div w:id="1552575029">
      <w:bodyDiv w:val="1"/>
      <w:marLeft w:val="0"/>
      <w:marRight w:val="0"/>
      <w:marTop w:val="0"/>
      <w:marBottom w:val="0"/>
      <w:divBdr>
        <w:top w:val="none" w:sz="0" w:space="0" w:color="auto"/>
        <w:left w:val="none" w:sz="0" w:space="0" w:color="auto"/>
        <w:bottom w:val="none" w:sz="0" w:space="0" w:color="auto"/>
        <w:right w:val="none" w:sz="0" w:space="0" w:color="auto"/>
      </w:divBdr>
    </w:div>
    <w:div w:id="1603032447">
      <w:bodyDiv w:val="1"/>
      <w:marLeft w:val="0"/>
      <w:marRight w:val="0"/>
      <w:marTop w:val="0"/>
      <w:marBottom w:val="0"/>
      <w:divBdr>
        <w:top w:val="none" w:sz="0" w:space="0" w:color="auto"/>
        <w:left w:val="none" w:sz="0" w:space="0" w:color="auto"/>
        <w:bottom w:val="none" w:sz="0" w:space="0" w:color="auto"/>
        <w:right w:val="none" w:sz="0" w:space="0" w:color="auto"/>
      </w:divBdr>
      <w:divsChild>
        <w:div w:id="27343874">
          <w:marLeft w:val="0"/>
          <w:marRight w:val="0"/>
          <w:marTop w:val="0"/>
          <w:marBottom w:val="0"/>
          <w:divBdr>
            <w:top w:val="none" w:sz="0" w:space="0" w:color="auto"/>
            <w:left w:val="none" w:sz="0" w:space="0" w:color="auto"/>
            <w:bottom w:val="none" w:sz="0" w:space="0" w:color="auto"/>
            <w:right w:val="none" w:sz="0" w:space="0" w:color="auto"/>
          </w:divBdr>
        </w:div>
        <w:div w:id="275332442">
          <w:marLeft w:val="0"/>
          <w:marRight w:val="0"/>
          <w:marTop w:val="0"/>
          <w:marBottom w:val="0"/>
          <w:divBdr>
            <w:top w:val="none" w:sz="0" w:space="0" w:color="auto"/>
            <w:left w:val="none" w:sz="0" w:space="0" w:color="auto"/>
            <w:bottom w:val="none" w:sz="0" w:space="0" w:color="auto"/>
            <w:right w:val="none" w:sz="0" w:space="0" w:color="auto"/>
          </w:divBdr>
        </w:div>
        <w:div w:id="627400098">
          <w:marLeft w:val="0"/>
          <w:marRight w:val="0"/>
          <w:marTop w:val="0"/>
          <w:marBottom w:val="0"/>
          <w:divBdr>
            <w:top w:val="none" w:sz="0" w:space="0" w:color="auto"/>
            <w:left w:val="none" w:sz="0" w:space="0" w:color="auto"/>
            <w:bottom w:val="none" w:sz="0" w:space="0" w:color="auto"/>
            <w:right w:val="none" w:sz="0" w:space="0" w:color="auto"/>
          </w:divBdr>
        </w:div>
        <w:div w:id="904951171">
          <w:marLeft w:val="0"/>
          <w:marRight w:val="0"/>
          <w:marTop w:val="0"/>
          <w:marBottom w:val="0"/>
          <w:divBdr>
            <w:top w:val="none" w:sz="0" w:space="0" w:color="auto"/>
            <w:left w:val="none" w:sz="0" w:space="0" w:color="auto"/>
            <w:bottom w:val="none" w:sz="0" w:space="0" w:color="auto"/>
            <w:right w:val="none" w:sz="0" w:space="0" w:color="auto"/>
          </w:divBdr>
        </w:div>
        <w:div w:id="988552985">
          <w:marLeft w:val="0"/>
          <w:marRight w:val="0"/>
          <w:marTop w:val="0"/>
          <w:marBottom w:val="0"/>
          <w:divBdr>
            <w:top w:val="none" w:sz="0" w:space="0" w:color="auto"/>
            <w:left w:val="none" w:sz="0" w:space="0" w:color="auto"/>
            <w:bottom w:val="none" w:sz="0" w:space="0" w:color="auto"/>
            <w:right w:val="none" w:sz="0" w:space="0" w:color="auto"/>
          </w:divBdr>
        </w:div>
      </w:divsChild>
    </w:div>
    <w:div w:id="1727560652">
      <w:bodyDiv w:val="1"/>
      <w:marLeft w:val="0"/>
      <w:marRight w:val="0"/>
      <w:marTop w:val="0"/>
      <w:marBottom w:val="0"/>
      <w:divBdr>
        <w:top w:val="none" w:sz="0" w:space="0" w:color="auto"/>
        <w:left w:val="none" w:sz="0" w:space="0" w:color="auto"/>
        <w:bottom w:val="none" w:sz="0" w:space="0" w:color="auto"/>
        <w:right w:val="none" w:sz="0" w:space="0" w:color="auto"/>
      </w:divBdr>
      <w:divsChild>
        <w:div w:id="280842618">
          <w:marLeft w:val="0"/>
          <w:marRight w:val="0"/>
          <w:marTop w:val="0"/>
          <w:marBottom w:val="0"/>
          <w:divBdr>
            <w:top w:val="none" w:sz="0" w:space="0" w:color="auto"/>
            <w:left w:val="none" w:sz="0" w:space="0" w:color="auto"/>
            <w:bottom w:val="none" w:sz="0" w:space="0" w:color="auto"/>
            <w:right w:val="none" w:sz="0" w:space="0" w:color="auto"/>
          </w:divBdr>
        </w:div>
        <w:div w:id="482427120">
          <w:marLeft w:val="0"/>
          <w:marRight w:val="0"/>
          <w:marTop w:val="0"/>
          <w:marBottom w:val="0"/>
          <w:divBdr>
            <w:top w:val="none" w:sz="0" w:space="0" w:color="auto"/>
            <w:left w:val="none" w:sz="0" w:space="0" w:color="auto"/>
            <w:bottom w:val="none" w:sz="0" w:space="0" w:color="auto"/>
            <w:right w:val="none" w:sz="0" w:space="0" w:color="auto"/>
          </w:divBdr>
        </w:div>
        <w:div w:id="960459007">
          <w:marLeft w:val="0"/>
          <w:marRight w:val="0"/>
          <w:marTop w:val="0"/>
          <w:marBottom w:val="0"/>
          <w:divBdr>
            <w:top w:val="none" w:sz="0" w:space="0" w:color="auto"/>
            <w:left w:val="none" w:sz="0" w:space="0" w:color="auto"/>
            <w:bottom w:val="none" w:sz="0" w:space="0" w:color="auto"/>
            <w:right w:val="none" w:sz="0" w:space="0" w:color="auto"/>
          </w:divBdr>
        </w:div>
        <w:div w:id="1627927727">
          <w:marLeft w:val="0"/>
          <w:marRight w:val="0"/>
          <w:marTop w:val="0"/>
          <w:marBottom w:val="0"/>
          <w:divBdr>
            <w:top w:val="none" w:sz="0" w:space="0" w:color="auto"/>
            <w:left w:val="none" w:sz="0" w:space="0" w:color="auto"/>
            <w:bottom w:val="none" w:sz="0" w:space="0" w:color="auto"/>
            <w:right w:val="none" w:sz="0" w:space="0" w:color="auto"/>
          </w:divBdr>
        </w:div>
      </w:divsChild>
    </w:div>
    <w:div w:id="1735472463">
      <w:bodyDiv w:val="1"/>
      <w:marLeft w:val="0"/>
      <w:marRight w:val="0"/>
      <w:marTop w:val="0"/>
      <w:marBottom w:val="0"/>
      <w:divBdr>
        <w:top w:val="none" w:sz="0" w:space="0" w:color="auto"/>
        <w:left w:val="none" w:sz="0" w:space="0" w:color="auto"/>
        <w:bottom w:val="none" w:sz="0" w:space="0" w:color="auto"/>
        <w:right w:val="none" w:sz="0" w:space="0" w:color="auto"/>
      </w:divBdr>
      <w:divsChild>
        <w:div w:id="521942917">
          <w:marLeft w:val="0"/>
          <w:marRight w:val="0"/>
          <w:marTop w:val="0"/>
          <w:marBottom w:val="0"/>
          <w:divBdr>
            <w:top w:val="none" w:sz="0" w:space="0" w:color="auto"/>
            <w:left w:val="none" w:sz="0" w:space="0" w:color="auto"/>
            <w:bottom w:val="none" w:sz="0" w:space="0" w:color="auto"/>
            <w:right w:val="none" w:sz="0" w:space="0" w:color="auto"/>
          </w:divBdr>
        </w:div>
        <w:div w:id="1583876456">
          <w:marLeft w:val="0"/>
          <w:marRight w:val="0"/>
          <w:marTop w:val="0"/>
          <w:marBottom w:val="0"/>
          <w:divBdr>
            <w:top w:val="none" w:sz="0" w:space="0" w:color="auto"/>
            <w:left w:val="none" w:sz="0" w:space="0" w:color="auto"/>
            <w:bottom w:val="none" w:sz="0" w:space="0" w:color="auto"/>
            <w:right w:val="none" w:sz="0" w:space="0" w:color="auto"/>
          </w:divBdr>
        </w:div>
        <w:div w:id="1909336770">
          <w:marLeft w:val="0"/>
          <w:marRight w:val="0"/>
          <w:marTop w:val="0"/>
          <w:marBottom w:val="0"/>
          <w:divBdr>
            <w:top w:val="none" w:sz="0" w:space="0" w:color="auto"/>
            <w:left w:val="none" w:sz="0" w:space="0" w:color="auto"/>
            <w:bottom w:val="none" w:sz="0" w:space="0" w:color="auto"/>
            <w:right w:val="none" w:sz="0" w:space="0" w:color="auto"/>
          </w:divBdr>
        </w:div>
      </w:divsChild>
    </w:div>
    <w:div w:id="1764956318">
      <w:bodyDiv w:val="1"/>
      <w:marLeft w:val="0"/>
      <w:marRight w:val="0"/>
      <w:marTop w:val="0"/>
      <w:marBottom w:val="0"/>
      <w:divBdr>
        <w:top w:val="none" w:sz="0" w:space="0" w:color="auto"/>
        <w:left w:val="none" w:sz="0" w:space="0" w:color="auto"/>
        <w:bottom w:val="none" w:sz="0" w:space="0" w:color="auto"/>
        <w:right w:val="none" w:sz="0" w:space="0" w:color="auto"/>
      </w:divBdr>
    </w:div>
    <w:div w:id="1765303536">
      <w:bodyDiv w:val="1"/>
      <w:marLeft w:val="0"/>
      <w:marRight w:val="0"/>
      <w:marTop w:val="0"/>
      <w:marBottom w:val="0"/>
      <w:divBdr>
        <w:top w:val="none" w:sz="0" w:space="0" w:color="auto"/>
        <w:left w:val="none" w:sz="0" w:space="0" w:color="auto"/>
        <w:bottom w:val="none" w:sz="0" w:space="0" w:color="auto"/>
        <w:right w:val="none" w:sz="0" w:space="0" w:color="auto"/>
      </w:divBdr>
      <w:divsChild>
        <w:div w:id="1361737575">
          <w:marLeft w:val="0"/>
          <w:marRight w:val="0"/>
          <w:marTop w:val="0"/>
          <w:marBottom w:val="0"/>
          <w:divBdr>
            <w:top w:val="none" w:sz="0" w:space="0" w:color="auto"/>
            <w:left w:val="none" w:sz="0" w:space="0" w:color="auto"/>
            <w:bottom w:val="none" w:sz="0" w:space="0" w:color="auto"/>
            <w:right w:val="none" w:sz="0" w:space="0" w:color="auto"/>
          </w:divBdr>
        </w:div>
        <w:div w:id="1696417996">
          <w:marLeft w:val="0"/>
          <w:marRight w:val="0"/>
          <w:marTop w:val="0"/>
          <w:marBottom w:val="0"/>
          <w:divBdr>
            <w:top w:val="none" w:sz="0" w:space="0" w:color="auto"/>
            <w:left w:val="none" w:sz="0" w:space="0" w:color="auto"/>
            <w:bottom w:val="none" w:sz="0" w:space="0" w:color="auto"/>
            <w:right w:val="none" w:sz="0" w:space="0" w:color="auto"/>
          </w:divBdr>
        </w:div>
      </w:divsChild>
    </w:div>
    <w:div w:id="1900163549">
      <w:bodyDiv w:val="1"/>
      <w:marLeft w:val="0"/>
      <w:marRight w:val="0"/>
      <w:marTop w:val="0"/>
      <w:marBottom w:val="0"/>
      <w:divBdr>
        <w:top w:val="none" w:sz="0" w:space="0" w:color="auto"/>
        <w:left w:val="none" w:sz="0" w:space="0" w:color="auto"/>
        <w:bottom w:val="none" w:sz="0" w:space="0" w:color="auto"/>
        <w:right w:val="none" w:sz="0" w:space="0" w:color="auto"/>
      </w:divBdr>
    </w:div>
    <w:div w:id="1907762795">
      <w:bodyDiv w:val="1"/>
      <w:marLeft w:val="0"/>
      <w:marRight w:val="0"/>
      <w:marTop w:val="0"/>
      <w:marBottom w:val="0"/>
      <w:divBdr>
        <w:top w:val="none" w:sz="0" w:space="0" w:color="auto"/>
        <w:left w:val="none" w:sz="0" w:space="0" w:color="auto"/>
        <w:bottom w:val="none" w:sz="0" w:space="0" w:color="auto"/>
        <w:right w:val="none" w:sz="0" w:space="0" w:color="auto"/>
      </w:divBdr>
    </w:div>
    <w:div w:id="1926377050">
      <w:bodyDiv w:val="1"/>
      <w:marLeft w:val="0"/>
      <w:marRight w:val="0"/>
      <w:marTop w:val="0"/>
      <w:marBottom w:val="0"/>
      <w:divBdr>
        <w:top w:val="none" w:sz="0" w:space="0" w:color="auto"/>
        <w:left w:val="none" w:sz="0" w:space="0" w:color="auto"/>
        <w:bottom w:val="none" w:sz="0" w:space="0" w:color="auto"/>
        <w:right w:val="none" w:sz="0" w:space="0" w:color="auto"/>
      </w:divBdr>
    </w:div>
    <w:div w:id="1927613264">
      <w:bodyDiv w:val="1"/>
      <w:marLeft w:val="0"/>
      <w:marRight w:val="0"/>
      <w:marTop w:val="0"/>
      <w:marBottom w:val="0"/>
      <w:divBdr>
        <w:top w:val="none" w:sz="0" w:space="0" w:color="auto"/>
        <w:left w:val="none" w:sz="0" w:space="0" w:color="auto"/>
        <w:bottom w:val="none" w:sz="0" w:space="0" w:color="auto"/>
        <w:right w:val="none" w:sz="0" w:space="0" w:color="auto"/>
      </w:divBdr>
      <w:divsChild>
        <w:div w:id="358240396">
          <w:marLeft w:val="0"/>
          <w:marRight w:val="0"/>
          <w:marTop w:val="0"/>
          <w:marBottom w:val="0"/>
          <w:divBdr>
            <w:top w:val="none" w:sz="0" w:space="0" w:color="auto"/>
            <w:left w:val="none" w:sz="0" w:space="0" w:color="auto"/>
            <w:bottom w:val="none" w:sz="0" w:space="0" w:color="auto"/>
            <w:right w:val="none" w:sz="0" w:space="0" w:color="auto"/>
          </w:divBdr>
        </w:div>
        <w:div w:id="639118475">
          <w:marLeft w:val="0"/>
          <w:marRight w:val="0"/>
          <w:marTop w:val="0"/>
          <w:marBottom w:val="0"/>
          <w:divBdr>
            <w:top w:val="none" w:sz="0" w:space="0" w:color="auto"/>
            <w:left w:val="none" w:sz="0" w:space="0" w:color="auto"/>
            <w:bottom w:val="none" w:sz="0" w:space="0" w:color="auto"/>
            <w:right w:val="none" w:sz="0" w:space="0" w:color="auto"/>
          </w:divBdr>
        </w:div>
      </w:divsChild>
    </w:div>
    <w:div w:id="1933201720">
      <w:bodyDiv w:val="1"/>
      <w:marLeft w:val="0"/>
      <w:marRight w:val="0"/>
      <w:marTop w:val="0"/>
      <w:marBottom w:val="0"/>
      <w:divBdr>
        <w:top w:val="none" w:sz="0" w:space="0" w:color="auto"/>
        <w:left w:val="none" w:sz="0" w:space="0" w:color="auto"/>
        <w:bottom w:val="none" w:sz="0" w:space="0" w:color="auto"/>
        <w:right w:val="none" w:sz="0" w:space="0" w:color="auto"/>
      </w:divBdr>
      <w:divsChild>
        <w:div w:id="109671629">
          <w:marLeft w:val="0"/>
          <w:marRight w:val="0"/>
          <w:marTop w:val="0"/>
          <w:marBottom w:val="0"/>
          <w:divBdr>
            <w:top w:val="none" w:sz="0" w:space="0" w:color="auto"/>
            <w:left w:val="none" w:sz="0" w:space="0" w:color="auto"/>
            <w:bottom w:val="none" w:sz="0" w:space="0" w:color="auto"/>
            <w:right w:val="none" w:sz="0" w:space="0" w:color="auto"/>
          </w:divBdr>
        </w:div>
        <w:div w:id="202863994">
          <w:marLeft w:val="0"/>
          <w:marRight w:val="0"/>
          <w:marTop w:val="0"/>
          <w:marBottom w:val="0"/>
          <w:divBdr>
            <w:top w:val="none" w:sz="0" w:space="0" w:color="auto"/>
            <w:left w:val="none" w:sz="0" w:space="0" w:color="auto"/>
            <w:bottom w:val="none" w:sz="0" w:space="0" w:color="auto"/>
            <w:right w:val="none" w:sz="0" w:space="0" w:color="auto"/>
          </w:divBdr>
        </w:div>
        <w:div w:id="265622198">
          <w:marLeft w:val="0"/>
          <w:marRight w:val="0"/>
          <w:marTop w:val="0"/>
          <w:marBottom w:val="0"/>
          <w:divBdr>
            <w:top w:val="none" w:sz="0" w:space="0" w:color="auto"/>
            <w:left w:val="none" w:sz="0" w:space="0" w:color="auto"/>
            <w:bottom w:val="none" w:sz="0" w:space="0" w:color="auto"/>
            <w:right w:val="none" w:sz="0" w:space="0" w:color="auto"/>
          </w:divBdr>
        </w:div>
        <w:div w:id="278221086">
          <w:marLeft w:val="0"/>
          <w:marRight w:val="0"/>
          <w:marTop w:val="0"/>
          <w:marBottom w:val="0"/>
          <w:divBdr>
            <w:top w:val="none" w:sz="0" w:space="0" w:color="auto"/>
            <w:left w:val="none" w:sz="0" w:space="0" w:color="auto"/>
            <w:bottom w:val="none" w:sz="0" w:space="0" w:color="auto"/>
            <w:right w:val="none" w:sz="0" w:space="0" w:color="auto"/>
          </w:divBdr>
        </w:div>
        <w:div w:id="350765270">
          <w:marLeft w:val="0"/>
          <w:marRight w:val="0"/>
          <w:marTop w:val="0"/>
          <w:marBottom w:val="0"/>
          <w:divBdr>
            <w:top w:val="none" w:sz="0" w:space="0" w:color="auto"/>
            <w:left w:val="none" w:sz="0" w:space="0" w:color="auto"/>
            <w:bottom w:val="none" w:sz="0" w:space="0" w:color="auto"/>
            <w:right w:val="none" w:sz="0" w:space="0" w:color="auto"/>
          </w:divBdr>
        </w:div>
        <w:div w:id="400911153">
          <w:marLeft w:val="0"/>
          <w:marRight w:val="0"/>
          <w:marTop w:val="0"/>
          <w:marBottom w:val="0"/>
          <w:divBdr>
            <w:top w:val="none" w:sz="0" w:space="0" w:color="auto"/>
            <w:left w:val="none" w:sz="0" w:space="0" w:color="auto"/>
            <w:bottom w:val="none" w:sz="0" w:space="0" w:color="auto"/>
            <w:right w:val="none" w:sz="0" w:space="0" w:color="auto"/>
          </w:divBdr>
        </w:div>
        <w:div w:id="712077022">
          <w:marLeft w:val="0"/>
          <w:marRight w:val="0"/>
          <w:marTop w:val="0"/>
          <w:marBottom w:val="0"/>
          <w:divBdr>
            <w:top w:val="none" w:sz="0" w:space="0" w:color="auto"/>
            <w:left w:val="none" w:sz="0" w:space="0" w:color="auto"/>
            <w:bottom w:val="none" w:sz="0" w:space="0" w:color="auto"/>
            <w:right w:val="none" w:sz="0" w:space="0" w:color="auto"/>
          </w:divBdr>
        </w:div>
        <w:div w:id="727654523">
          <w:marLeft w:val="0"/>
          <w:marRight w:val="0"/>
          <w:marTop w:val="0"/>
          <w:marBottom w:val="0"/>
          <w:divBdr>
            <w:top w:val="none" w:sz="0" w:space="0" w:color="auto"/>
            <w:left w:val="none" w:sz="0" w:space="0" w:color="auto"/>
            <w:bottom w:val="none" w:sz="0" w:space="0" w:color="auto"/>
            <w:right w:val="none" w:sz="0" w:space="0" w:color="auto"/>
          </w:divBdr>
        </w:div>
        <w:div w:id="752700450">
          <w:marLeft w:val="0"/>
          <w:marRight w:val="0"/>
          <w:marTop w:val="0"/>
          <w:marBottom w:val="0"/>
          <w:divBdr>
            <w:top w:val="none" w:sz="0" w:space="0" w:color="auto"/>
            <w:left w:val="none" w:sz="0" w:space="0" w:color="auto"/>
            <w:bottom w:val="none" w:sz="0" w:space="0" w:color="auto"/>
            <w:right w:val="none" w:sz="0" w:space="0" w:color="auto"/>
          </w:divBdr>
        </w:div>
        <w:div w:id="872303920">
          <w:marLeft w:val="0"/>
          <w:marRight w:val="0"/>
          <w:marTop w:val="0"/>
          <w:marBottom w:val="0"/>
          <w:divBdr>
            <w:top w:val="none" w:sz="0" w:space="0" w:color="auto"/>
            <w:left w:val="none" w:sz="0" w:space="0" w:color="auto"/>
            <w:bottom w:val="none" w:sz="0" w:space="0" w:color="auto"/>
            <w:right w:val="none" w:sz="0" w:space="0" w:color="auto"/>
          </w:divBdr>
        </w:div>
        <w:div w:id="1063480188">
          <w:marLeft w:val="0"/>
          <w:marRight w:val="0"/>
          <w:marTop w:val="0"/>
          <w:marBottom w:val="0"/>
          <w:divBdr>
            <w:top w:val="none" w:sz="0" w:space="0" w:color="auto"/>
            <w:left w:val="none" w:sz="0" w:space="0" w:color="auto"/>
            <w:bottom w:val="none" w:sz="0" w:space="0" w:color="auto"/>
            <w:right w:val="none" w:sz="0" w:space="0" w:color="auto"/>
          </w:divBdr>
        </w:div>
        <w:div w:id="1144735997">
          <w:marLeft w:val="0"/>
          <w:marRight w:val="0"/>
          <w:marTop w:val="0"/>
          <w:marBottom w:val="0"/>
          <w:divBdr>
            <w:top w:val="none" w:sz="0" w:space="0" w:color="auto"/>
            <w:left w:val="none" w:sz="0" w:space="0" w:color="auto"/>
            <w:bottom w:val="none" w:sz="0" w:space="0" w:color="auto"/>
            <w:right w:val="none" w:sz="0" w:space="0" w:color="auto"/>
          </w:divBdr>
        </w:div>
        <w:div w:id="1196774753">
          <w:marLeft w:val="0"/>
          <w:marRight w:val="0"/>
          <w:marTop w:val="0"/>
          <w:marBottom w:val="0"/>
          <w:divBdr>
            <w:top w:val="none" w:sz="0" w:space="0" w:color="auto"/>
            <w:left w:val="none" w:sz="0" w:space="0" w:color="auto"/>
            <w:bottom w:val="none" w:sz="0" w:space="0" w:color="auto"/>
            <w:right w:val="none" w:sz="0" w:space="0" w:color="auto"/>
          </w:divBdr>
        </w:div>
        <w:div w:id="1274285389">
          <w:marLeft w:val="0"/>
          <w:marRight w:val="0"/>
          <w:marTop w:val="0"/>
          <w:marBottom w:val="0"/>
          <w:divBdr>
            <w:top w:val="none" w:sz="0" w:space="0" w:color="auto"/>
            <w:left w:val="none" w:sz="0" w:space="0" w:color="auto"/>
            <w:bottom w:val="none" w:sz="0" w:space="0" w:color="auto"/>
            <w:right w:val="none" w:sz="0" w:space="0" w:color="auto"/>
          </w:divBdr>
        </w:div>
        <w:div w:id="1359117713">
          <w:marLeft w:val="0"/>
          <w:marRight w:val="0"/>
          <w:marTop w:val="0"/>
          <w:marBottom w:val="0"/>
          <w:divBdr>
            <w:top w:val="none" w:sz="0" w:space="0" w:color="auto"/>
            <w:left w:val="none" w:sz="0" w:space="0" w:color="auto"/>
            <w:bottom w:val="none" w:sz="0" w:space="0" w:color="auto"/>
            <w:right w:val="none" w:sz="0" w:space="0" w:color="auto"/>
          </w:divBdr>
        </w:div>
        <w:div w:id="1404764802">
          <w:marLeft w:val="0"/>
          <w:marRight w:val="0"/>
          <w:marTop w:val="0"/>
          <w:marBottom w:val="0"/>
          <w:divBdr>
            <w:top w:val="none" w:sz="0" w:space="0" w:color="auto"/>
            <w:left w:val="none" w:sz="0" w:space="0" w:color="auto"/>
            <w:bottom w:val="none" w:sz="0" w:space="0" w:color="auto"/>
            <w:right w:val="none" w:sz="0" w:space="0" w:color="auto"/>
          </w:divBdr>
        </w:div>
        <w:div w:id="1488784089">
          <w:marLeft w:val="0"/>
          <w:marRight w:val="0"/>
          <w:marTop w:val="0"/>
          <w:marBottom w:val="0"/>
          <w:divBdr>
            <w:top w:val="none" w:sz="0" w:space="0" w:color="auto"/>
            <w:left w:val="none" w:sz="0" w:space="0" w:color="auto"/>
            <w:bottom w:val="none" w:sz="0" w:space="0" w:color="auto"/>
            <w:right w:val="none" w:sz="0" w:space="0" w:color="auto"/>
          </w:divBdr>
        </w:div>
        <w:div w:id="1522012482">
          <w:marLeft w:val="0"/>
          <w:marRight w:val="0"/>
          <w:marTop w:val="0"/>
          <w:marBottom w:val="0"/>
          <w:divBdr>
            <w:top w:val="none" w:sz="0" w:space="0" w:color="auto"/>
            <w:left w:val="none" w:sz="0" w:space="0" w:color="auto"/>
            <w:bottom w:val="none" w:sz="0" w:space="0" w:color="auto"/>
            <w:right w:val="none" w:sz="0" w:space="0" w:color="auto"/>
          </w:divBdr>
        </w:div>
        <w:div w:id="1548179825">
          <w:marLeft w:val="0"/>
          <w:marRight w:val="0"/>
          <w:marTop w:val="0"/>
          <w:marBottom w:val="0"/>
          <w:divBdr>
            <w:top w:val="none" w:sz="0" w:space="0" w:color="auto"/>
            <w:left w:val="none" w:sz="0" w:space="0" w:color="auto"/>
            <w:bottom w:val="none" w:sz="0" w:space="0" w:color="auto"/>
            <w:right w:val="none" w:sz="0" w:space="0" w:color="auto"/>
          </w:divBdr>
        </w:div>
        <w:div w:id="1570117715">
          <w:marLeft w:val="0"/>
          <w:marRight w:val="0"/>
          <w:marTop w:val="0"/>
          <w:marBottom w:val="0"/>
          <w:divBdr>
            <w:top w:val="none" w:sz="0" w:space="0" w:color="auto"/>
            <w:left w:val="none" w:sz="0" w:space="0" w:color="auto"/>
            <w:bottom w:val="none" w:sz="0" w:space="0" w:color="auto"/>
            <w:right w:val="none" w:sz="0" w:space="0" w:color="auto"/>
          </w:divBdr>
        </w:div>
        <w:div w:id="1793479906">
          <w:marLeft w:val="0"/>
          <w:marRight w:val="0"/>
          <w:marTop w:val="0"/>
          <w:marBottom w:val="0"/>
          <w:divBdr>
            <w:top w:val="none" w:sz="0" w:space="0" w:color="auto"/>
            <w:left w:val="none" w:sz="0" w:space="0" w:color="auto"/>
            <w:bottom w:val="none" w:sz="0" w:space="0" w:color="auto"/>
            <w:right w:val="none" w:sz="0" w:space="0" w:color="auto"/>
          </w:divBdr>
        </w:div>
        <w:div w:id="2013409609">
          <w:marLeft w:val="0"/>
          <w:marRight w:val="0"/>
          <w:marTop w:val="0"/>
          <w:marBottom w:val="0"/>
          <w:divBdr>
            <w:top w:val="none" w:sz="0" w:space="0" w:color="auto"/>
            <w:left w:val="none" w:sz="0" w:space="0" w:color="auto"/>
            <w:bottom w:val="none" w:sz="0" w:space="0" w:color="auto"/>
            <w:right w:val="none" w:sz="0" w:space="0" w:color="auto"/>
          </w:divBdr>
        </w:div>
        <w:div w:id="2070179281">
          <w:marLeft w:val="0"/>
          <w:marRight w:val="0"/>
          <w:marTop w:val="0"/>
          <w:marBottom w:val="0"/>
          <w:divBdr>
            <w:top w:val="none" w:sz="0" w:space="0" w:color="auto"/>
            <w:left w:val="none" w:sz="0" w:space="0" w:color="auto"/>
            <w:bottom w:val="none" w:sz="0" w:space="0" w:color="auto"/>
            <w:right w:val="none" w:sz="0" w:space="0" w:color="auto"/>
          </w:divBdr>
        </w:div>
        <w:div w:id="2132825154">
          <w:marLeft w:val="0"/>
          <w:marRight w:val="0"/>
          <w:marTop w:val="0"/>
          <w:marBottom w:val="0"/>
          <w:divBdr>
            <w:top w:val="none" w:sz="0" w:space="0" w:color="auto"/>
            <w:left w:val="none" w:sz="0" w:space="0" w:color="auto"/>
            <w:bottom w:val="none" w:sz="0" w:space="0" w:color="auto"/>
            <w:right w:val="none" w:sz="0" w:space="0" w:color="auto"/>
          </w:divBdr>
        </w:div>
        <w:div w:id="2146384832">
          <w:marLeft w:val="0"/>
          <w:marRight w:val="0"/>
          <w:marTop w:val="0"/>
          <w:marBottom w:val="0"/>
          <w:divBdr>
            <w:top w:val="none" w:sz="0" w:space="0" w:color="auto"/>
            <w:left w:val="none" w:sz="0" w:space="0" w:color="auto"/>
            <w:bottom w:val="none" w:sz="0" w:space="0" w:color="auto"/>
            <w:right w:val="none" w:sz="0" w:space="0" w:color="auto"/>
          </w:divBdr>
        </w:div>
      </w:divsChild>
    </w:div>
    <w:div w:id="1987781465">
      <w:bodyDiv w:val="1"/>
      <w:marLeft w:val="0"/>
      <w:marRight w:val="0"/>
      <w:marTop w:val="0"/>
      <w:marBottom w:val="0"/>
      <w:divBdr>
        <w:top w:val="none" w:sz="0" w:space="0" w:color="auto"/>
        <w:left w:val="none" w:sz="0" w:space="0" w:color="auto"/>
        <w:bottom w:val="none" w:sz="0" w:space="0" w:color="auto"/>
        <w:right w:val="none" w:sz="0" w:space="0" w:color="auto"/>
      </w:divBdr>
      <w:divsChild>
        <w:div w:id="108282661">
          <w:marLeft w:val="0"/>
          <w:marRight w:val="0"/>
          <w:marTop w:val="0"/>
          <w:marBottom w:val="0"/>
          <w:divBdr>
            <w:top w:val="none" w:sz="0" w:space="0" w:color="auto"/>
            <w:left w:val="none" w:sz="0" w:space="0" w:color="auto"/>
            <w:bottom w:val="none" w:sz="0" w:space="0" w:color="auto"/>
            <w:right w:val="none" w:sz="0" w:space="0" w:color="auto"/>
          </w:divBdr>
        </w:div>
        <w:div w:id="313069916">
          <w:marLeft w:val="0"/>
          <w:marRight w:val="0"/>
          <w:marTop w:val="0"/>
          <w:marBottom w:val="0"/>
          <w:divBdr>
            <w:top w:val="none" w:sz="0" w:space="0" w:color="auto"/>
            <w:left w:val="none" w:sz="0" w:space="0" w:color="auto"/>
            <w:bottom w:val="none" w:sz="0" w:space="0" w:color="auto"/>
            <w:right w:val="none" w:sz="0" w:space="0" w:color="auto"/>
          </w:divBdr>
        </w:div>
        <w:div w:id="1948656852">
          <w:marLeft w:val="0"/>
          <w:marRight w:val="0"/>
          <w:marTop w:val="0"/>
          <w:marBottom w:val="0"/>
          <w:divBdr>
            <w:top w:val="none" w:sz="0" w:space="0" w:color="auto"/>
            <w:left w:val="none" w:sz="0" w:space="0" w:color="auto"/>
            <w:bottom w:val="none" w:sz="0" w:space="0" w:color="auto"/>
            <w:right w:val="none" w:sz="0" w:space="0" w:color="auto"/>
          </w:divBdr>
        </w:div>
        <w:div w:id="2014995163">
          <w:marLeft w:val="0"/>
          <w:marRight w:val="0"/>
          <w:marTop w:val="0"/>
          <w:marBottom w:val="0"/>
          <w:divBdr>
            <w:top w:val="none" w:sz="0" w:space="0" w:color="auto"/>
            <w:left w:val="none" w:sz="0" w:space="0" w:color="auto"/>
            <w:bottom w:val="none" w:sz="0" w:space="0" w:color="auto"/>
            <w:right w:val="none" w:sz="0" w:space="0" w:color="auto"/>
          </w:divBdr>
        </w:div>
      </w:divsChild>
    </w:div>
    <w:div w:id="2045907540">
      <w:bodyDiv w:val="1"/>
      <w:marLeft w:val="0"/>
      <w:marRight w:val="0"/>
      <w:marTop w:val="0"/>
      <w:marBottom w:val="0"/>
      <w:divBdr>
        <w:top w:val="none" w:sz="0" w:space="0" w:color="auto"/>
        <w:left w:val="none" w:sz="0" w:space="0" w:color="auto"/>
        <w:bottom w:val="none" w:sz="0" w:space="0" w:color="auto"/>
        <w:right w:val="none" w:sz="0" w:space="0" w:color="auto"/>
      </w:divBdr>
    </w:div>
    <w:div w:id="2104454825">
      <w:bodyDiv w:val="1"/>
      <w:marLeft w:val="0"/>
      <w:marRight w:val="0"/>
      <w:marTop w:val="0"/>
      <w:marBottom w:val="0"/>
      <w:divBdr>
        <w:top w:val="none" w:sz="0" w:space="0" w:color="auto"/>
        <w:left w:val="none" w:sz="0" w:space="0" w:color="auto"/>
        <w:bottom w:val="none" w:sz="0" w:space="0" w:color="auto"/>
        <w:right w:val="none" w:sz="0" w:space="0" w:color="auto"/>
      </w:divBdr>
      <w:divsChild>
        <w:div w:id="304697421">
          <w:marLeft w:val="0"/>
          <w:marRight w:val="0"/>
          <w:marTop w:val="0"/>
          <w:marBottom w:val="0"/>
          <w:divBdr>
            <w:top w:val="none" w:sz="0" w:space="0" w:color="auto"/>
            <w:left w:val="none" w:sz="0" w:space="0" w:color="auto"/>
            <w:bottom w:val="none" w:sz="0" w:space="0" w:color="auto"/>
            <w:right w:val="none" w:sz="0" w:space="0" w:color="auto"/>
          </w:divBdr>
          <w:divsChild>
            <w:div w:id="1835148071">
              <w:marLeft w:val="0"/>
              <w:marRight w:val="0"/>
              <w:marTop w:val="0"/>
              <w:marBottom w:val="0"/>
              <w:divBdr>
                <w:top w:val="none" w:sz="0" w:space="0" w:color="auto"/>
                <w:left w:val="none" w:sz="0" w:space="0" w:color="auto"/>
                <w:bottom w:val="none" w:sz="0" w:space="0" w:color="auto"/>
                <w:right w:val="none" w:sz="0" w:space="0" w:color="auto"/>
              </w:divBdr>
            </w:div>
          </w:divsChild>
        </w:div>
        <w:div w:id="1000083590">
          <w:marLeft w:val="0"/>
          <w:marRight w:val="0"/>
          <w:marTop w:val="0"/>
          <w:marBottom w:val="0"/>
          <w:divBdr>
            <w:top w:val="none" w:sz="0" w:space="0" w:color="auto"/>
            <w:left w:val="none" w:sz="0" w:space="0" w:color="auto"/>
            <w:bottom w:val="none" w:sz="0" w:space="0" w:color="auto"/>
            <w:right w:val="none" w:sz="0" w:space="0" w:color="auto"/>
          </w:divBdr>
          <w:divsChild>
            <w:div w:id="1581526978">
              <w:marLeft w:val="0"/>
              <w:marRight w:val="0"/>
              <w:marTop w:val="0"/>
              <w:marBottom w:val="0"/>
              <w:divBdr>
                <w:top w:val="none" w:sz="0" w:space="0" w:color="auto"/>
                <w:left w:val="none" w:sz="0" w:space="0" w:color="auto"/>
                <w:bottom w:val="none" w:sz="0" w:space="0" w:color="auto"/>
                <w:right w:val="none" w:sz="0" w:space="0" w:color="auto"/>
              </w:divBdr>
              <w:divsChild>
                <w:div w:id="11997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8683">
      <w:bodyDiv w:val="1"/>
      <w:marLeft w:val="0"/>
      <w:marRight w:val="0"/>
      <w:marTop w:val="0"/>
      <w:marBottom w:val="0"/>
      <w:divBdr>
        <w:top w:val="none" w:sz="0" w:space="0" w:color="auto"/>
        <w:left w:val="none" w:sz="0" w:space="0" w:color="auto"/>
        <w:bottom w:val="none" w:sz="0" w:space="0" w:color="auto"/>
        <w:right w:val="none" w:sz="0" w:space="0" w:color="auto"/>
      </w:divBdr>
      <w:divsChild>
        <w:div w:id="240796468">
          <w:marLeft w:val="0"/>
          <w:marRight w:val="0"/>
          <w:marTop w:val="0"/>
          <w:marBottom w:val="0"/>
          <w:divBdr>
            <w:top w:val="none" w:sz="0" w:space="0" w:color="auto"/>
            <w:left w:val="none" w:sz="0" w:space="0" w:color="auto"/>
            <w:bottom w:val="none" w:sz="0" w:space="0" w:color="auto"/>
            <w:right w:val="none" w:sz="0" w:space="0" w:color="auto"/>
          </w:divBdr>
        </w:div>
        <w:div w:id="1020088836">
          <w:marLeft w:val="0"/>
          <w:marRight w:val="0"/>
          <w:marTop w:val="0"/>
          <w:marBottom w:val="0"/>
          <w:divBdr>
            <w:top w:val="none" w:sz="0" w:space="0" w:color="auto"/>
            <w:left w:val="none" w:sz="0" w:space="0" w:color="auto"/>
            <w:bottom w:val="none" w:sz="0" w:space="0" w:color="auto"/>
            <w:right w:val="none" w:sz="0" w:space="0" w:color="auto"/>
          </w:divBdr>
        </w:div>
        <w:div w:id="1205481992">
          <w:marLeft w:val="0"/>
          <w:marRight w:val="0"/>
          <w:marTop w:val="0"/>
          <w:marBottom w:val="0"/>
          <w:divBdr>
            <w:top w:val="none" w:sz="0" w:space="0" w:color="auto"/>
            <w:left w:val="none" w:sz="0" w:space="0" w:color="auto"/>
            <w:bottom w:val="none" w:sz="0" w:space="0" w:color="auto"/>
            <w:right w:val="none" w:sz="0" w:space="0" w:color="auto"/>
          </w:divBdr>
        </w:div>
        <w:div w:id="17514661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chart" Target="charts/chart1.xml"/><Relationship Id="rId33" Type="http://schemas.openxmlformats.org/officeDocument/2006/relationships/customXml" Target="../customXml/item9.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cid:image001.png@01D4A7FF.06CCA140" TargetMode="External"/><Relationship Id="rId32" Type="http://schemas.openxmlformats.org/officeDocument/2006/relationships/customXml" Target="../customXml/item8.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customXml" Target="../customXml/item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theme" Target="theme/theme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licy\AppData\Roaming\Microsoft\Templates\Annual%20report%20with%20cover%20photo%20(Timeless%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004364429896344E-2"/>
          <c:y val="2.0672998736867711E-2"/>
          <c:w val="0.96657498286849819"/>
          <c:h val="0.73633060715658127"/>
        </c:manualLayout>
      </c:layout>
      <c:barChart>
        <c:barDir val="col"/>
        <c:grouping val="clustered"/>
        <c:varyColors val="0"/>
        <c:ser>
          <c:idx val="0"/>
          <c:order val="0"/>
          <c:tx>
            <c:strRef>
              <c:f>'Q35'!$B$1</c:f>
              <c:strCache>
                <c:ptCount val="1"/>
                <c:pt idx="0">
                  <c:v>2017</c:v>
                </c:pt>
              </c:strCache>
            </c:strRef>
          </c:tx>
          <c:spPr>
            <a:solidFill>
              <a:schemeClr val="accent1">
                <a:lumMod val="60000"/>
                <a:lumOff val="4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66"/>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'Q35'!$A$2:$A$5</c:f>
              <c:strCache>
                <c:ptCount val="4"/>
                <c:pt idx="0">
                  <c:v>No, I currently have no vacancies or jobs available</c:v>
                </c:pt>
                <c:pt idx="1">
                  <c:v>No, I have had no difficulty filling vacancies</c:v>
                </c:pt>
                <c:pt idx="2">
                  <c:v>Yes, I currently have vacancies and have had some difficulty filling the position</c:v>
                </c:pt>
                <c:pt idx="3">
                  <c:v>Yes, I currently have vacancies and have had extreme difficulty filling the position</c:v>
                </c:pt>
              </c:strCache>
            </c:strRef>
          </c:cat>
          <c:val>
            <c:numRef>
              <c:f>'Q35'!$B$2:$B$5</c:f>
              <c:numCache>
                <c:formatCode>0.0%</c:formatCode>
                <c:ptCount val="4"/>
                <c:pt idx="0">
                  <c:v>0.17100000000000001</c:v>
                </c:pt>
                <c:pt idx="1">
                  <c:v>0.14400000000000002</c:v>
                </c:pt>
                <c:pt idx="2">
                  <c:v>0.40500000000000003</c:v>
                </c:pt>
                <c:pt idx="3">
                  <c:v>0.27899999999999997</c:v>
                </c:pt>
              </c:numCache>
            </c:numRef>
          </c:val>
          <c:extLst>
            <c:ext xmlns:c16="http://schemas.microsoft.com/office/drawing/2014/chart" uri="{C3380CC4-5D6E-409C-BE32-E72D297353CC}">
              <c16:uniqueId val="{00000000-F768-4FB9-A38C-AAF07CAD60F6}"/>
            </c:ext>
          </c:extLst>
        </c:ser>
        <c:ser>
          <c:idx val="1"/>
          <c:order val="1"/>
          <c:tx>
            <c:strRef>
              <c:f>'Q35'!$C$1</c:f>
              <c:strCache>
                <c:ptCount val="1"/>
                <c:pt idx="0">
                  <c:v>2018</c:v>
                </c:pt>
              </c:strCache>
            </c:strRef>
          </c:tx>
          <c:spPr>
            <a:solidFill>
              <a:schemeClr val="accent4">
                <a:lumMod val="7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000066"/>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'Q35'!$A$2:$A$5</c:f>
              <c:strCache>
                <c:ptCount val="4"/>
                <c:pt idx="0">
                  <c:v>No, I currently have no vacancies or jobs available</c:v>
                </c:pt>
                <c:pt idx="1">
                  <c:v>No, I have had no difficulty filling vacancies</c:v>
                </c:pt>
                <c:pt idx="2">
                  <c:v>Yes, I currently have vacancies and have had some difficulty filling the position</c:v>
                </c:pt>
                <c:pt idx="3">
                  <c:v>Yes, I currently have vacancies and have had extreme difficulty filling the position</c:v>
                </c:pt>
              </c:strCache>
            </c:strRef>
          </c:cat>
          <c:val>
            <c:numRef>
              <c:f>'Q35'!$C$2:$C$5</c:f>
              <c:numCache>
                <c:formatCode>0.0%</c:formatCode>
                <c:ptCount val="4"/>
                <c:pt idx="0">
                  <c:v>0.1273</c:v>
                </c:pt>
                <c:pt idx="1">
                  <c:v>0.1273</c:v>
                </c:pt>
                <c:pt idx="2">
                  <c:v>0.47270000000000001</c:v>
                </c:pt>
                <c:pt idx="3">
                  <c:v>0.2727</c:v>
                </c:pt>
              </c:numCache>
            </c:numRef>
          </c:val>
          <c:extLst>
            <c:ext xmlns:c16="http://schemas.microsoft.com/office/drawing/2014/chart" uri="{C3380CC4-5D6E-409C-BE32-E72D297353CC}">
              <c16:uniqueId val="{00000001-F768-4FB9-A38C-AAF07CAD60F6}"/>
            </c:ext>
          </c:extLst>
        </c:ser>
        <c:ser>
          <c:idx val="2"/>
          <c:order val="2"/>
          <c:tx>
            <c:strRef>
              <c:f>'Q35'!$D$1</c:f>
              <c:strCache>
                <c:ptCount val="1"/>
                <c:pt idx="0">
                  <c:v>2019</c:v>
                </c:pt>
              </c:strCache>
            </c:strRef>
          </c:tx>
          <c:spPr>
            <a:solidFill>
              <a:srgbClr val="000066">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'Q35'!$A$2:$A$5</c:f>
              <c:strCache>
                <c:ptCount val="4"/>
                <c:pt idx="0">
                  <c:v>No, I currently have no vacancies or jobs available</c:v>
                </c:pt>
                <c:pt idx="1">
                  <c:v>No, I have had no difficulty filling vacancies</c:v>
                </c:pt>
                <c:pt idx="2">
                  <c:v>Yes, I currently have vacancies and have had some difficulty filling the position</c:v>
                </c:pt>
                <c:pt idx="3">
                  <c:v>Yes, I currently have vacancies and have had extreme difficulty filling the position</c:v>
                </c:pt>
              </c:strCache>
            </c:strRef>
          </c:cat>
          <c:val>
            <c:numRef>
              <c:f>'Q35'!$D$2:$D$5</c:f>
              <c:numCache>
                <c:formatCode>0.0%</c:formatCode>
                <c:ptCount val="4"/>
                <c:pt idx="0">
                  <c:v>0.26440000000000002</c:v>
                </c:pt>
                <c:pt idx="1">
                  <c:v>0.18010000000000001</c:v>
                </c:pt>
                <c:pt idx="2">
                  <c:v>0.38700000000000001</c:v>
                </c:pt>
                <c:pt idx="3">
                  <c:v>0.1686</c:v>
                </c:pt>
              </c:numCache>
            </c:numRef>
          </c:val>
          <c:extLst>
            <c:ext xmlns:c16="http://schemas.microsoft.com/office/drawing/2014/chart" uri="{C3380CC4-5D6E-409C-BE32-E72D297353CC}">
              <c16:uniqueId val="{00000002-F768-4FB9-A38C-AAF07CAD60F6}"/>
            </c:ext>
          </c:extLst>
        </c:ser>
        <c:dLbls>
          <c:dLblPos val="inEnd"/>
          <c:showLegendKey val="0"/>
          <c:showVal val="1"/>
          <c:showCatName val="0"/>
          <c:showSerName val="0"/>
          <c:showPercent val="0"/>
          <c:showBubbleSize val="0"/>
        </c:dLbls>
        <c:gapWidth val="65"/>
        <c:axId val="278383696"/>
        <c:axId val="278393536"/>
      </c:barChart>
      <c:catAx>
        <c:axId val="2783836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78393536"/>
        <c:crosses val="autoZero"/>
        <c:auto val="1"/>
        <c:lblAlgn val="ctr"/>
        <c:lblOffset val="100"/>
        <c:noMultiLvlLbl val="0"/>
      </c:catAx>
      <c:valAx>
        <c:axId val="278393536"/>
        <c:scaling>
          <c:orientation val="minMax"/>
        </c:scaling>
        <c:delete val="1"/>
        <c:axPos val="l"/>
        <c:numFmt formatCode="0.0%" sourceLinked="1"/>
        <c:majorTickMark val="none"/>
        <c:minorTickMark val="none"/>
        <c:tickLblPos val="nextTo"/>
        <c:crossAx val="278383696"/>
        <c:crosses val="autoZero"/>
        <c:crossBetween val="between"/>
      </c:valAx>
      <c:spPr>
        <a:noFill/>
        <a:ln>
          <a:noFill/>
        </a:ln>
        <a:effectLst/>
      </c:spPr>
    </c:plotArea>
    <c:legend>
      <c:legendPos val="b"/>
      <c:layout>
        <c:manualLayout>
          <c:xMode val="edge"/>
          <c:yMode val="edge"/>
          <c:x val="0.11365224870932789"/>
          <c:y val="6.9237484075538452E-2"/>
          <c:w val="0.37413090093186613"/>
          <c:h val="6.315790287566844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Q38b!$B$1</c:f>
              <c:strCache>
                <c:ptCount val="1"/>
                <c:pt idx="0">
                  <c:v>Very Easy</c:v>
                </c:pt>
              </c:strCache>
            </c:strRef>
          </c:tx>
          <c:spPr>
            <a:solidFill>
              <a:schemeClr val="bg1">
                <a:lumMod val="85000"/>
              </a:schemeClr>
            </a:solidFill>
            <a:ln>
              <a:noFill/>
            </a:ln>
            <a:effectLst/>
          </c:spPr>
          <c:invertIfNegative val="0"/>
          <c:dLbls>
            <c:delete val="1"/>
          </c:dLbls>
          <c:cat>
            <c:strRef>
              <c:f>Q38b!$A$2:$A$8</c:f>
              <c:strCache>
                <c:ptCount val="7"/>
                <c:pt idx="0">
                  <c:v>CHEF</c:v>
                </c:pt>
                <c:pt idx="1">
                  <c:v>COOK</c:v>
                </c:pt>
                <c:pt idx="2">
                  <c:v>KITCHEN HAND</c:v>
                </c:pt>
                <c:pt idx="3">
                  <c:v>FOOD &amp; BEVERAGE ASSISTANT</c:v>
                </c:pt>
                <c:pt idx="4">
                  <c:v>SUPERVISORS</c:v>
                </c:pt>
                <c:pt idx="5">
                  <c:v>CAFÉ &amp; RESTAURANT MANAGER</c:v>
                </c:pt>
                <c:pt idx="6">
                  <c:v>TRADE WAITER</c:v>
                </c:pt>
              </c:strCache>
            </c:strRef>
          </c:cat>
          <c:val>
            <c:numRef>
              <c:f>Q38b!$B$2:$B$8</c:f>
              <c:numCache>
                <c:formatCode>0.0%</c:formatCode>
                <c:ptCount val="7"/>
                <c:pt idx="0">
                  <c:v>3.1399999999999997E-2</c:v>
                </c:pt>
                <c:pt idx="1">
                  <c:v>0.04</c:v>
                </c:pt>
                <c:pt idx="2">
                  <c:v>0.1186</c:v>
                </c:pt>
                <c:pt idx="3">
                  <c:v>7.4800000000000005E-2</c:v>
                </c:pt>
                <c:pt idx="4">
                  <c:v>4.7600000000000003E-2</c:v>
                </c:pt>
                <c:pt idx="5">
                  <c:v>3.9699999999999999E-2</c:v>
                </c:pt>
                <c:pt idx="6">
                  <c:v>4.7600000000000003E-2</c:v>
                </c:pt>
              </c:numCache>
            </c:numRef>
          </c:val>
          <c:extLst>
            <c:ext xmlns:c16="http://schemas.microsoft.com/office/drawing/2014/chart" uri="{C3380CC4-5D6E-409C-BE32-E72D297353CC}">
              <c16:uniqueId val="{00000000-D97E-4F9C-8FE1-FD31D7A96F84}"/>
            </c:ext>
          </c:extLst>
        </c:ser>
        <c:ser>
          <c:idx val="1"/>
          <c:order val="1"/>
          <c:tx>
            <c:strRef>
              <c:f>Q38b!$C$1</c:f>
              <c:strCache>
                <c:ptCount val="1"/>
                <c:pt idx="0">
                  <c:v>Easy</c:v>
                </c:pt>
              </c:strCache>
            </c:strRef>
          </c:tx>
          <c:spPr>
            <a:solidFill>
              <a:schemeClr val="accent1">
                <a:lumMod val="20000"/>
                <a:lumOff val="80000"/>
              </a:schemeClr>
            </a:solidFill>
            <a:ln>
              <a:noFill/>
            </a:ln>
            <a:effectLst/>
          </c:spPr>
          <c:invertIfNegative val="0"/>
          <c:dLbls>
            <c:dLbl>
              <c:idx val="0"/>
              <c:layout>
                <c:manualLayout>
                  <c:x val="-1.8959332679261236E-3"/>
                  <c:y val="6.572561728386955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7E-4F9C-8FE1-FD31D7A96F84}"/>
                </c:ext>
              </c:extLst>
            </c:dLbl>
            <c:dLbl>
              <c:idx val="5"/>
              <c:layout>
                <c:manualLayout>
                  <c:x val="0"/>
                  <c:y val="-1.161242853368094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7E-4F9C-8FE1-FD31D7A96F8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Q38b!$A$2:$A$8</c:f>
              <c:strCache>
                <c:ptCount val="7"/>
                <c:pt idx="0">
                  <c:v>CHEF</c:v>
                </c:pt>
                <c:pt idx="1">
                  <c:v>COOK</c:v>
                </c:pt>
                <c:pt idx="2">
                  <c:v>KITCHEN HAND</c:v>
                </c:pt>
                <c:pt idx="3">
                  <c:v>FOOD &amp; BEVERAGE ASSISTANT</c:v>
                </c:pt>
                <c:pt idx="4">
                  <c:v>SUPERVISORS</c:v>
                </c:pt>
                <c:pt idx="5">
                  <c:v>CAFÉ &amp; RESTAURANT MANAGER</c:v>
                </c:pt>
                <c:pt idx="6">
                  <c:v>TRADE WAITER</c:v>
                </c:pt>
              </c:strCache>
            </c:strRef>
          </c:cat>
          <c:val>
            <c:numRef>
              <c:f>Q38b!$C$2:$C$8</c:f>
              <c:numCache>
                <c:formatCode>0.0%</c:formatCode>
                <c:ptCount val="7"/>
                <c:pt idx="0">
                  <c:v>4.3099999999999999E-2</c:v>
                </c:pt>
                <c:pt idx="1">
                  <c:v>0.08</c:v>
                </c:pt>
                <c:pt idx="2">
                  <c:v>0.28060000000000002</c:v>
                </c:pt>
                <c:pt idx="3">
                  <c:v>0.2087</c:v>
                </c:pt>
                <c:pt idx="4">
                  <c:v>4.7600000000000003E-2</c:v>
                </c:pt>
                <c:pt idx="5">
                  <c:v>2.7799999999999998E-2</c:v>
                </c:pt>
                <c:pt idx="6">
                  <c:v>9.1300000000000006E-2</c:v>
                </c:pt>
              </c:numCache>
            </c:numRef>
          </c:val>
          <c:extLst>
            <c:ext xmlns:c16="http://schemas.microsoft.com/office/drawing/2014/chart" uri="{C3380CC4-5D6E-409C-BE32-E72D297353CC}">
              <c16:uniqueId val="{00000003-D97E-4F9C-8FE1-FD31D7A96F84}"/>
            </c:ext>
          </c:extLst>
        </c:ser>
        <c:ser>
          <c:idx val="2"/>
          <c:order val="2"/>
          <c:tx>
            <c:strRef>
              <c:f>Q38b!$D$1</c:f>
              <c:strCache>
                <c:ptCount val="1"/>
                <c:pt idx="0">
                  <c:v>Average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Q38b!$A$2:$A$8</c:f>
              <c:strCache>
                <c:ptCount val="7"/>
                <c:pt idx="0">
                  <c:v>CHEF</c:v>
                </c:pt>
                <c:pt idx="1">
                  <c:v>COOK</c:v>
                </c:pt>
                <c:pt idx="2">
                  <c:v>KITCHEN HAND</c:v>
                </c:pt>
                <c:pt idx="3">
                  <c:v>FOOD &amp; BEVERAGE ASSISTANT</c:v>
                </c:pt>
                <c:pt idx="4">
                  <c:v>SUPERVISORS</c:v>
                </c:pt>
                <c:pt idx="5">
                  <c:v>CAFÉ &amp; RESTAURANT MANAGER</c:v>
                </c:pt>
                <c:pt idx="6">
                  <c:v>TRADE WAITER</c:v>
                </c:pt>
              </c:strCache>
            </c:strRef>
          </c:cat>
          <c:val>
            <c:numRef>
              <c:f>Q38b!$D$2:$D$8</c:f>
              <c:numCache>
                <c:formatCode>0.0%</c:formatCode>
                <c:ptCount val="7"/>
                <c:pt idx="0">
                  <c:v>0.18820000000000001</c:v>
                </c:pt>
                <c:pt idx="1">
                  <c:v>0.224</c:v>
                </c:pt>
                <c:pt idx="2">
                  <c:v>0.34389999999999998</c:v>
                </c:pt>
                <c:pt idx="3">
                  <c:v>0.34250000000000003</c:v>
                </c:pt>
                <c:pt idx="4">
                  <c:v>0.16270000000000001</c:v>
                </c:pt>
                <c:pt idx="5">
                  <c:v>9.9199999999999997E-2</c:v>
                </c:pt>
                <c:pt idx="6">
                  <c:v>0.26590000000000003</c:v>
                </c:pt>
              </c:numCache>
            </c:numRef>
          </c:val>
          <c:extLst>
            <c:ext xmlns:c16="http://schemas.microsoft.com/office/drawing/2014/chart" uri="{C3380CC4-5D6E-409C-BE32-E72D297353CC}">
              <c16:uniqueId val="{00000004-D97E-4F9C-8FE1-FD31D7A96F84}"/>
            </c:ext>
          </c:extLst>
        </c:ser>
        <c:ser>
          <c:idx val="3"/>
          <c:order val="3"/>
          <c:tx>
            <c:strRef>
              <c:f>Q38b!$E$1</c:f>
              <c:strCache>
                <c:ptCount val="1"/>
                <c:pt idx="0">
                  <c:v>Difficult</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6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Q38b!$A$2:$A$8</c:f>
              <c:strCache>
                <c:ptCount val="7"/>
                <c:pt idx="0">
                  <c:v>CHEF</c:v>
                </c:pt>
                <c:pt idx="1">
                  <c:v>COOK</c:v>
                </c:pt>
                <c:pt idx="2">
                  <c:v>KITCHEN HAND</c:v>
                </c:pt>
                <c:pt idx="3">
                  <c:v>FOOD &amp; BEVERAGE ASSISTANT</c:v>
                </c:pt>
                <c:pt idx="4">
                  <c:v>SUPERVISORS</c:v>
                </c:pt>
                <c:pt idx="5">
                  <c:v>CAFÉ &amp; RESTAURANT MANAGER</c:v>
                </c:pt>
                <c:pt idx="6">
                  <c:v>TRADE WAITER</c:v>
                </c:pt>
              </c:strCache>
            </c:strRef>
          </c:cat>
          <c:val>
            <c:numRef>
              <c:f>Q38b!$E$2:$E$8</c:f>
              <c:numCache>
                <c:formatCode>0.0%</c:formatCode>
                <c:ptCount val="7"/>
                <c:pt idx="0">
                  <c:v>0.1804</c:v>
                </c:pt>
                <c:pt idx="1">
                  <c:v>0.22800000000000001</c:v>
                </c:pt>
                <c:pt idx="2">
                  <c:v>0.1186</c:v>
                </c:pt>
                <c:pt idx="3">
                  <c:v>0.18110000000000001</c:v>
                </c:pt>
                <c:pt idx="4">
                  <c:v>0.23810000000000001</c:v>
                </c:pt>
                <c:pt idx="5">
                  <c:v>0.19839999999999999</c:v>
                </c:pt>
                <c:pt idx="6">
                  <c:v>0.1706</c:v>
                </c:pt>
              </c:numCache>
            </c:numRef>
          </c:val>
          <c:extLst>
            <c:ext xmlns:c16="http://schemas.microsoft.com/office/drawing/2014/chart" uri="{C3380CC4-5D6E-409C-BE32-E72D297353CC}">
              <c16:uniqueId val="{00000005-D97E-4F9C-8FE1-FD31D7A96F84}"/>
            </c:ext>
          </c:extLst>
        </c:ser>
        <c:ser>
          <c:idx val="4"/>
          <c:order val="4"/>
          <c:tx>
            <c:strRef>
              <c:f>Q38b!$F$1</c:f>
              <c:strCache>
                <c:ptCount val="1"/>
                <c:pt idx="0">
                  <c:v>Very difficult</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Q38b!$A$2:$A$8</c:f>
              <c:strCache>
                <c:ptCount val="7"/>
                <c:pt idx="0">
                  <c:v>CHEF</c:v>
                </c:pt>
                <c:pt idx="1">
                  <c:v>COOK</c:v>
                </c:pt>
                <c:pt idx="2">
                  <c:v>KITCHEN HAND</c:v>
                </c:pt>
                <c:pt idx="3">
                  <c:v>FOOD &amp; BEVERAGE ASSISTANT</c:v>
                </c:pt>
                <c:pt idx="4">
                  <c:v>SUPERVISORS</c:v>
                </c:pt>
                <c:pt idx="5">
                  <c:v>CAFÉ &amp; RESTAURANT MANAGER</c:v>
                </c:pt>
                <c:pt idx="6">
                  <c:v>TRADE WAITER</c:v>
                </c:pt>
              </c:strCache>
            </c:strRef>
          </c:cat>
          <c:val>
            <c:numRef>
              <c:f>Q38b!$F$2:$F$8</c:f>
              <c:numCache>
                <c:formatCode>0.0%</c:formatCode>
                <c:ptCount val="7"/>
                <c:pt idx="0">
                  <c:v>0.36080000000000001</c:v>
                </c:pt>
                <c:pt idx="1">
                  <c:v>0.22</c:v>
                </c:pt>
                <c:pt idx="2">
                  <c:v>2.3699999999999999E-2</c:v>
                </c:pt>
                <c:pt idx="3">
                  <c:v>5.91E-2</c:v>
                </c:pt>
                <c:pt idx="4">
                  <c:v>0.2341</c:v>
                </c:pt>
                <c:pt idx="5">
                  <c:v>0.30559999999999998</c:v>
                </c:pt>
                <c:pt idx="6">
                  <c:v>7.5399999999999995E-2</c:v>
                </c:pt>
              </c:numCache>
            </c:numRef>
          </c:val>
          <c:extLst>
            <c:ext xmlns:c16="http://schemas.microsoft.com/office/drawing/2014/chart" uri="{C3380CC4-5D6E-409C-BE32-E72D297353CC}">
              <c16:uniqueId val="{00000006-D97E-4F9C-8FE1-FD31D7A96F84}"/>
            </c:ext>
          </c:extLst>
        </c:ser>
        <c:dLbls>
          <c:dLblPos val="ctr"/>
          <c:showLegendKey val="0"/>
          <c:showVal val="1"/>
          <c:showCatName val="0"/>
          <c:showSerName val="0"/>
          <c:showPercent val="0"/>
          <c:showBubbleSize val="0"/>
        </c:dLbls>
        <c:gapWidth val="150"/>
        <c:overlap val="100"/>
        <c:axId val="634808424"/>
        <c:axId val="634803176"/>
      </c:barChart>
      <c:catAx>
        <c:axId val="63480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4803176"/>
        <c:crosses val="autoZero"/>
        <c:auto val="1"/>
        <c:lblAlgn val="ctr"/>
        <c:lblOffset val="100"/>
        <c:noMultiLvlLbl val="0"/>
      </c:catAx>
      <c:valAx>
        <c:axId val="634803176"/>
        <c:scaling>
          <c:orientation val="minMax"/>
          <c:max val="1"/>
        </c:scaling>
        <c:delete val="1"/>
        <c:axPos val="l"/>
        <c:numFmt formatCode="0.0%" sourceLinked="1"/>
        <c:majorTickMark val="none"/>
        <c:minorTickMark val="none"/>
        <c:tickLblPos val="nextTo"/>
        <c:crossAx val="634808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AU" sz="1200">
                <a:solidFill>
                  <a:srgbClr val="002072"/>
                </a:solidFill>
              </a:rPr>
              <a:t>Factors</a:t>
            </a:r>
            <a:r>
              <a:rPr lang="en-AU" sz="1200" baseline="0">
                <a:solidFill>
                  <a:srgbClr val="002072"/>
                </a:solidFill>
              </a:rPr>
              <a:t> that would make the most difference in running a business successfully</a:t>
            </a:r>
            <a:endParaRPr lang="en-AU" sz="1200">
              <a:solidFill>
                <a:srgbClr val="002072"/>
              </a:solidFill>
            </a:endParaRPr>
          </a:p>
        </c:rich>
      </c:tx>
      <c:layout>
        <c:manualLayout>
          <c:xMode val="edge"/>
          <c:yMode val="edge"/>
          <c:x val="9.901300006455542E-2"/>
          <c:y val="1.678524923563245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31550114414450303"/>
          <c:y val="0.13073711838651747"/>
          <c:w val="0.67100813072902143"/>
          <c:h val="0.82687360132615018"/>
        </c:manualLayout>
      </c:layout>
      <c:barChart>
        <c:barDir val="bar"/>
        <c:grouping val="stacked"/>
        <c:varyColors val="0"/>
        <c:ser>
          <c:idx val="0"/>
          <c:order val="0"/>
          <c:tx>
            <c:strRef>
              <c:f>'Q34'!$B$1</c:f>
              <c:strCache>
                <c:ptCount val="1"/>
                <c:pt idx="0">
                  <c:v>2017</c:v>
                </c:pt>
              </c:strCache>
            </c:strRef>
          </c:tx>
          <c:spPr>
            <a:solidFill>
              <a:schemeClr val="accent1">
                <a:lumMod val="60000"/>
                <a:lumOff val="4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7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'Q34'!$A$2:$A$12</c:f>
              <c:strCache>
                <c:ptCount val="11"/>
                <c:pt idx="0">
                  <c:v>Greater availability of staff</c:v>
                </c:pt>
                <c:pt idx="1">
                  <c:v>Improved access to overseas workers</c:v>
                </c:pt>
                <c:pt idx="2">
                  <c:v>Reduced Sunday penalty rates</c:v>
                </c:pt>
                <c:pt idx="3">
                  <c:v>Greater flexibility in the Award</c:v>
                </c:pt>
                <c:pt idx="4">
                  <c:v>Reduced cost of rent</c:v>
                </c:pt>
                <c:pt idx="5">
                  <c:v>Reduced cost of produce, elec &amp; gas</c:v>
                </c:pt>
                <c:pt idx="6">
                  <c:v>Reduced red tape</c:v>
                </c:pt>
                <c:pt idx="7">
                  <c:v>Digital media &amp; promotion</c:v>
                </c:pt>
                <c:pt idx="8">
                  <c:v>Increased tourism marketing</c:v>
                </c:pt>
                <c:pt idx="9">
                  <c:v>Reduced Public Holiday penalty rates</c:v>
                </c:pt>
                <c:pt idx="10">
                  <c:v>Technology inc. booking systems</c:v>
                </c:pt>
              </c:strCache>
            </c:strRef>
          </c:cat>
          <c:val>
            <c:numRef>
              <c:f>'Q34'!$B$2:$B$12</c:f>
              <c:numCache>
                <c:formatCode>0.00</c:formatCode>
                <c:ptCount val="11"/>
                <c:pt idx="0">
                  <c:v>4.09</c:v>
                </c:pt>
                <c:pt idx="1">
                  <c:v>2.92</c:v>
                </c:pt>
                <c:pt idx="2">
                  <c:v>4.1399999999999997</c:v>
                </c:pt>
                <c:pt idx="3">
                  <c:v>4.26</c:v>
                </c:pt>
                <c:pt idx="4">
                  <c:v>3.63</c:v>
                </c:pt>
                <c:pt idx="5">
                  <c:v>4.45</c:v>
                </c:pt>
                <c:pt idx="6">
                  <c:v>3.51</c:v>
                </c:pt>
                <c:pt idx="7">
                  <c:v>3.57</c:v>
                </c:pt>
                <c:pt idx="8">
                  <c:v>3.27</c:v>
                </c:pt>
                <c:pt idx="9">
                  <c:v>4.3099999999999996</c:v>
                </c:pt>
                <c:pt idx="10">
                  <c:v>3.14</c:v>
                </c:pt>
              </c:numCache>
            </c:numRef>
          </c:val>
          <c:extLst>
            <c:ext xmlns:c16="http://schemas.microsoft.com/office/drawing/2014/chart" uri="{C3380CC4-5D6E-409C-BE32-E72D297353CC}">
              <c16:uniqueId val="{00000000-DA68-4212-A511-A316CA07DFAA}"/>
            </c:ext>
          </c:extLst>
        </c:ser>
        <c:ser>
          <c:idx val="1"/>
          <c:order val="1"/>
          <c:tx>
            <c:strRef>
              <c:f>'Q34'!$C$1</c:f>
              <c:strCache>
                <c:ptCount val="1"/>
                <c:pt idx="0">
                  <c:v>2018</c:v>
                </c:pt>
              </c:strCache>
            </c:strRef>
          </c:tx>
          <c:spPr>
            <a:solidFill>
              <a:schemeClr val="accent4">
                <a:lumMod val="75000"/>
                <a:alpha val="85000"/>
              </a:schemeClr>
            </a:solidFill>
            <a:ln w="9525" cap="flat" cmpd="sng" algn="ctr">
              <a:solidFill>
                <a:schemeClr val="lt1">
                  <a:alpha val="50000"/>
                </a:schemeClr>
              </a:solidFill>
              <a:round/>
            </a:ln>
            <a:effectLst/>
          </c:spPr>
          <c:invertIfNegative val="0"/>
          <c:dPt>
            <c:idx val="8"/>
            <c:invertIfNegative val="0"/>
            <c:bubble3D val="0"/>
            <c:spPr>
              <a:solidFill>
                <a:schemeClr val="accent4">
                  <a:lumMod val="75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2-DA68-4212-A511-A316CA07DFAA}"/>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207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'Q34'!$A$2:$A$12</c:f>
              <c:strCache>
                <c:ptCount val="11"/>
                <c:pt idx="0">
                  <c:v>Greater availability of staff</c:v>
                </c:pt>
                <c:pt idx="1">
                  <c:v>Improved access to overseas workers</c:v>
                </c:pt>
                <c:pt idx="2">
                  <c:v>Reduced Sunday penalty rates</c:v>
                </c:pt>
                <c:pt idx="3">
                  <c:v>Greater flexibility in the Award</c:v>
                </c:pt>
                <c:pt idx="4">
                  <c:v>Reduced cost of rent</c:v>
                </c:pt>
                <c:pt idx="5">
                  <c:v>Reduced cost of produce, elec &amp; gas</c:v>
                </c:pt>
                <c:pt idx="6">
                  <c:v>Reduced red tape</c:v>
                </c:pt>
                <c:pt idx="7">
                  <c:v>Digital media &amp; promotion</c:v>
                </c:pt>
                <c:pt idx="8">
                  <c:v>Increased tourism marketing</c:v>
                </c:pt>
                <c:pt idx="9">
                  <c:v>Reduced Public Holiday penalty rates</c:v>
                </c:pt>
                <c:pt idx="10">
                  <c:v>Technology inc. booking systems</c:v>
                </c:pt>
              </c:strCache>
            </c:strRef>
          </c:cat>
          <c:val>
            <c:numRef>
              <c:f>'Q34'!$C$2:$C$12</c:f>
              <c:numCache>
                <c:formatCode>General</c:formatCode>
                <c:ptCount val="11"/>
                <c:pt idx="0">
                  <c:v>4.3499999999999996</c:v>
                </c:pt>
                <c:pt idx="1">
                  <c:v>3.39</c:v>
                </c:pt>
                <c:pt idx="2">
                  <c:v>4.32</c:v>
                </c:pt>
                <c:pt idx="3">
                  <c:v>4.3600000000000003</c:v>
                </c:pt>
                <c:pt idx="4">
                  <c:v>3.83</c:v>
                </c:pt>
                <c:pt idx="5">
                  <c:v>4.6500000000000004</c:v>
                </c:pt>
                <c:pt idx="6">
                  <c:v>3.95</c:v>
                </c:pt>
                <c:pt idx="7">
                  <c:v>3.81</c:v>
                </c:pt>
                <c:pt idx="8">
                  <c:v>3.68</c:v>
                </c:pt>
                <c:pt idx="9">
                  <c:v>4.46</c:v>
                </c:pt>
                <c:pt idx="10">
                  <c:v>3.68</c:v>
                </c:pt>
              </c:numCache>
            </c:numRef>
          </c:val>
          <c:extLst>
            <c:ext xmlns:c16="http://schemas.microsoft.com/office/drawing/2014/chart" uri="{C3380CC4-5D6E-409C-BE32-E72D297353CC}">
              <c16:uniqueId val="{00000003-DA68-4212-A511-A316CA07DFAA}"/>
            </c:ext>
          </c:extLst>
        </c:ser>
        <c:ser>
          <c:idx val="2"/>
          <c:order val="2"/>
          <c:tx>
            <c:strRef>
              <c:f>'Q34'!$D$1</c:f>
              <c:strCache>
                <c:ptCount val="1"/>
                <c:pt idx="0">
                  <c:v>2019</c:v>
                </c:pt>
              </c:strCache>
            </c:strRef>
          </c:tx>
          <c:spPr>
            <a:solidFill>
              <a:srgbClr val="002072"/>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'Q34'!$A$2:$A$12</c:f>
              <c:strCache>
                <c:ptCount val="11"/>
                <c:pt idx="0">
                  <c:v>Greater availability of staff</c:v>
                </c:pt>
                <c:pt idx="1">
                  <c:v>Improved access to overseas workers</c:v>
                </c:pt>
                <c:pt idx="2">
                  <c:v>Reduced Sunday penalty rates</c:v>
                </c:pt>
                <c:pt idx="3">
                  <c:v>Greater flexibility in the Award</c:v>
                </c:pt>
                <c:pt idx="4">
                  <c:v>Reduced cost of rent</c:v>
                </c:pt>
                <c:pt idx="5">
                  <c:v>Reduced cost of produce, elec &amp; gas</c:v>
                </c:pt>
                <c:pt idx="6">
                  <c:v>Reduced red tape</c:v>
                </c:pt>
                <c:pt idx="7">
                  <c:v>Digital media &amp; promotion</c:v>
                </c:pt>
                <c:pt idx="8">
                  <c:v>Increased tourism marketing</c:v>
                </c:pt>
                <c:pt idx="9">
                  <c:v>Reduced Public Holiday penalty rates</c:v>
                </c:pt>
                <c:pt idx="10">
                  <c:v>Technology inc. booking systems</c:v>
                </c:pt>
              </c:strCache>
            </c:strRef>
          </c:cat>
          <c:val>
            <c:numRef>
              <c:f>'Q34'!$D$2:$D$12</c:f>
              <c:numCache>
                <c:formatCode>General</c:formatCode>
                <c:ptCount val="11"/>
                <c:pt idx="0">
                  <c:v>4.17</c:v>
                </c:pt>
                <c:pt idx="1">
                  <c:v>3.31</c:v>
                </c:pt>
                <c:pt idx="2">
                  <c:v>4.21</c:v>
                </c:pt>
                <c:pt idx="3">
                  <c:v>4.1100000000000003</c:v>
                </c:pt>
                <c:pt idx="4">
                  <c:v>4.09</c:v>
                </c:pt>
                <c:pt idx="5">
                  <c:v>4.4800000000000004</c:v>
                </c:pt>
                <c:pt idx="6">
                  <c:v>3.84</c:v>
                </c:pt>
                <c:pt idx="7">
                  <c:v>3.9</c:v>
                </c:pt>
                <c:pt idx="8">
                  <c:v>3.53</c:v>
                </c:pt>
                <c:pt idx="9">
                  <c:v>4.25</c:v>
                </c:pt>
                <c:pt idx="10">
                  <c:v>3.49</c:v>
                </c:pt>
              </c:numCache>
            </c:numRef>
          </c:val>
          <c:extLst>
            <c:ext xmlns:c16="http://schemas.microsoft.com/office/drawing/2014/chart" uri="{C3380CC4-5D6E-409C-BE32-E72D297353CC}">
              <c16:uniqueId val="{00000004-DA68-4212-A511-A316CA07DFAA}"/>
            </c:ext>
          </c:extLst>
        </c:ser>
        <c:dLbls>
          <c:dLblPos val="inEnd"/>
          <c:showLegendKey val="0"/>
          <c:showVal val="1"/>
          <c:showCatName val="0"/>
          <c:showSerName val="0"/>
          <c:showPercent val="0"/>
          <c:showBubbleSize val="0"/>
        </c:dLbls>
        <c:gapWidth val="40"/>
        <c:overlap val="100"/>
        <c:axId val="282754232"/>
        <c:axId val="282753904"/>
      </c:barChart>
      <c:catAx>
        <c:axId val="282754232"/>
        <c:scaling>
          <c:orientation val="minMax"/>
        </c:scaling>
        <c:delete val="0"/>
        <c:axPos val="l"/>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t" anchorCtr="0"/>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82753904"/>
        <c:crosses val="autoZero"/>
        <c:auto val="0"/>
        <c:lblAlgn val="r"/>
        <c:lblOffset val="100"/>
        <c:tickLblSkip val="1"/>
        <c:noMultiLvlLbl val="0"/>
      </c:catAx>
      <c:valAx>
        <c:axId val="282753904"/>
        <c:scaling>
          <c:orientation val="minMax"/>
        </c:scaling>
        <c:delete val="1"/>
        <c:axPos val="t"/>
        <c:numFmt formatCode="0.00" sourceLinked="1"/>
        <c:majorTickMark val="none"/>
        <c:minorTickMark val="none"/>
        <c:tickLblPos val="nextTo"/>
        <c:crossAx val="282754232"/>
        <c:crosses val="max"/>
        <c:crossBetween val="between"/>
      </c:valAx>
      <c:spPr>
        <a:noFill/>
        <a:ln>
          <a:noFill/>
        </a:ln>
        <a:effectLst/>
      </c:spPr>
    </c:plotArea>
    <c:legend>
      <c:legendPos val="r"/>
      <c:layout>
        <c:manualLayout>
          <c:xMode val="edge"/>
          <c:yMode val="edge"/>
          <c:x val="0.88890284188614355"/>
          <c:y val="0.36190150431372181"/>
          <c:w val="9.7691009873488832E-2"/>
          <c:h val="0.401138592415126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58EB9BF65DAD8C42B8B4A94A1D11A674" ma:contentTypeVersion="32371" ma:contentTypeDescription=" " ma:contentTypeScope="" ma:versionID="70c56e58a7efa92f8b1a56e2e4587d53">
  <xsd:schema xmlns:xsd="http://www.w3.org/2001/XMLSchema" xmlns:xs="http://www.w3.org/2001/XMLSchema" xmlns:p="http://schemas.microsoft.com/office/2006/metadata/properties" xmlns:ns1="http://schemas.microsoft.com/sharepoint/v3" xmlns:ns2="0f563589-9cf9-4143-b1eb-fb0534803d38" xmlns:ns3="e544e5cc-ab70-42e1-849e-1a0f8bb1f4ef" xmlns:ns5="http://schemas.microsoft.com/sharepoint/v4" targetNamespace="http://schemas.microsoft.com/office/2006/metadata/properties" ma:root="true" ma:fieldsID="917efd5f203f4d53a891ba4a2dd250dc" ns1:_="" ns2:_="" ns3:_="" ns5:_="">
    <xsd:import namespace="http://schemas.microsoft.com/sharepoint/v3"/>
    <xsd:import namespace="0f563589-9cf9-4143-b1eb-fb0534803d38"/>
    <xsd:import namespace="e544e5cc-ab70-42e1-849e-1a0f8bb1f4e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3:lb508a4dc5e84436a0fe496b536466aa" minOccurs="0"/>
                <xsd:element ref="ns2:TaxCatchAll" minOccurs="0"/>
                <xsd:element ref="ns2:TaxCatchAllLabel" minOccurs="0"/>
                <xsd:element ref="ns5:IconOverlay" minOccurs="0"/>
                <xsd:element ref="ns1:RoutingTargetPath"/>
                <xsd:element ref="ns1:RoutingTarget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element name="RoutingTargetPath" ma:index="18" ma:displayName="Target Path" ma:description="" ma:internalName="RoutingTargetPath">
      <xsd:simpleType>
        <xsd:restriction base="dms:Text">
          <xsd:maxLength value="255"/>
        </xsd:restriction>
      </xsd:simpleType>
    </xsd:element>
    <xsd:element name="RoutingTargetFolder" ma:index="19" ma:displayName="Target Folder" ma:internalName="RoutingTargetFold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lb508a4dc5e84436a0fe496b536466aa" ma:index="12" nillable="true" ma:taxonomy="true" ma:internalName="lb508a4dc5e84436a0fe496b536466aa" ma:taxonomyFieldName="TSYRecordClass" ma:displayName="Record Class" ma:readOnly="false" ma:default="7;#TSY RA-8730 - Retain as national archives|77f958b9-774b-411f-8853-551bb899336c"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5.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0f563589-9cf9-4143-b1eb-fb0534803d38">
      <Value>7</Value>
    </TaxCatchAll>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RA-8730 - Retain as national archives</TermName>
          <TermId xmlns="http://schemas.microsoft.com/office/infopath/2007/PartnerControls">77f958b9-774b-411f-8853-551bb899336c</TermId>
        </TermInfo>
      </Terms>
    </lb508a4dc5e84436a0fe496b536466aa>
    <_dlc_DocId xmlns="0f563589-9cf9-4143-b1eb-fb0534803d38">2019FG-108-8236</_dlc_DocId>
    <_dlc_DocIdUrl xmlns="0f563589-9cf9-4143-b1eb-fb0534803d38">
      <Url>http://tweb/sites/fg/bpd/_layouts/15/DocIdRedir.aspx?ID=2019FG-108-8236</Url>
      <Description>2019FG-108-8236</Description>
    </_dlc_DocIdUrl>
    <RoutingTargetPath xmlns="http://schemas.microsoft.com/sharepoint/v3"/>
    <RoutingTargetFolder xmlns="http://schemas.microsoft.com/sharepoint/v3"/>
  </documentManagement>
</p:properties>
</file>

<file path=customXml/item6.xml><?xml version="1.0" encoding="utf-8"?>
<b:Sources xmlns:b="http://schemas.openxmlformats.org/officeDocument/2006/bibliography" SelectedStyle="\APA.XSL" StyleName="APA"/>
</file>

<file path=customXml/item7.xml><?xml version="1.0" encoding="utf-8"?>
<?mso-contentType ?>
<SharedContentType xmlns="Microsoft.SharePoint.Taxonomy.ContentTypeSync" SourceId="bb330c83-4366-417f-afba-a14519698ff5" ContentTypeId="0x010100E726210826AA43828690450C811EB923009CA11FFD1E014DF4B1FA162D0F61129800536EFC5E36A043E99FB960C1AA37427A" PreviousValue="false"/>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9.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2079b4ee-6208-4500-a6e7-1bf5637d01b9">
      <p:Name>Auditing</p:Name>
      <p:Description>Audits user actions on documents and list items to the Audit Log.</p:Description>
      <p:CustomData>
        <Audit>
          <Update/>
          <DeleteRestore/>
        </Audit>
      </p:CustomData>
    </p:PolicyItem>
  </p:PolicyItems>
</p:Policy>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37E7A5-F969-4970-A051-31538D894FFB}">
  <ds:schemaRefs>
    <ds:schemaRef ds:uri="http://schemas.microsoft.com/sharepoint/v3/contenttype/forms"/>
  </ds:schemaRefs>
</ds:datastoreItem>
</file>

<file path=customXml/itemProps3.xml><?xml version="1.0" encoding="utf-8"?>
<ds:datastoreItem xmlns:ds="http://schemas.openxmlformats.org/officeDocument/2006/customXml" ds:itemID="{F4A4940B-4DE0-46EC-8B4E-BFEE4AB5A6E4}"/>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customXml/itemProps5.xml><?xml version="1.0" encoding="utf-8"?>
<ds:datastoreItem xmlns:ds="http://schemas.openxmlformats.org/officeDocument/2006/customXml" ds:itemID="{E2A6361A-1FDC-40FF-8509-E5263FB8DA92}">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3371D88D-ED7F-4187-B6BB-6C81A43F1948}">
  <ds:schemaRefs>
    <ds:schemaRef ds:uri="http://schemas.openxmlformats.org/officeDocument/2006/bibliography"/>
  </ds:schemaRefs>
</ds:datastoreItem>
</file>

<file path=customXml/itemProps7.xml><?xml version="1.0" encoding="utf-8"?>
<ds:datastoreItem xmlns:ds="http://schemas.openxmlformats.org/officeDocument/2006/customXml" ds:itemID="{3AF59A64-B00E-4F18-96BF-795542F70531}"/>
</file>

<file path=customXml/itemProps8.xml><?xml version="1.0" encoding="utf-8"?>
<ds:datastoreItem xmlns:ds="http://schemas.openxmlformats.org/officeDocument/2006/customXml" ds:itemID="{379D36D8-4816-45AB-BF1F-97AC7B96B004}"/>
</file>

<file path=customXml/itemProps9.xml><?xml version="1.0" encoding="utf-8"?>
<ds:datastoreItem xmlns:ds="http://schemas.openxmlformats.org/officeDocument/2006/customXml" ds:itemID="{6499C558-A98C-4B99-8020-9CC1066A0CF1}"/>
</file>

<file path=docProps/app.xml><?xml version="1.0" encoding="utf-8"?>
<Properties xmlns="http://schemas.openxmlformats.org/officeDocument/2006/extended-properties" xmlns:vt="http://schemas.openxmlformats.org/officeDocument/2006/docPropsVTypes">
  <Template>Annual report with cover photo (Timeless design)</Template>
  <TotalTime>201</TotalTime>
  <Pages>29</Pages>
  <Words>6312</Words>
  <Characters>35979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Policy</dc:creator>
  <cp:keywords/>
  <dc:description/>
  <cp:lastModifiedBy>Tom Green</cp:lastModifiedBy>
  <cp:revision>3</cp:revision>
  <cp:lastPrinted>2019-01-08T22:13:00Z</cp:lastPrinted>
  <dcterms:created xsi:type="dcterms:W3CDTF">2019-12-18T23:06:00Z</dcterms:created>
  <dcterms:modified xsi:type="dcterms:W3CDTF">2019-12-19T02:30:00Z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0x010100348D01E61E107C4DA4B97E380EA20D470058EB9BF65DAD8C42B8B4A94A1D11A674</vt:lpwstr>
  </property>
  <property fmtid="{D5CDD505-2E9C-101B-9397-08002B2CF9AE}" pid="4" name="IsMyDocuments">
    <vt:bool>true</vt:bool>
  </property>
  <property fmtid="{D5CDD505-2E9C-101B-9397-08002B2CF9AE}" pid="5" name="_dlc_DocIdItemGuid">
    <vt:lpwstr>bdd62380-ebd4-4f4b-bce8-2406ed43cf71</vt:lpwstr>
  </property>
  <property fmtid="{D5CDD505-2E9C-101B-9397-08002B2CF9AE}" pid="6" name="TSYRecordClass">
    <vt:lpwstr>7;#TSY RA-8730 - Retain as national archives|77f958b9-774b-411f-8853-551bb899336c</vt:lpwstr>
  </property>
  <property fmtid="{D5CDD505-2E9C-101B-9397-08002B2CF9AE}" pid="7" name="RecordPoint_WorkflowType">
    <vt:lpwstr>ActiveSubmitStub</vt:lpwstr>
  </property>
  <property fmtid="{D5CDD505-2E9C-101B-9397-08002B2CF9AE}" pid="8" name="RecordPoint_ActiveItemSiteId">
    <vt:lpwstr>{a3a280d1-e8f1-4ce7-94f0-aaa2322da0dd}</vt:lpwstr>
  </property>
  <property fmtid="{D5CDD505-2E9C-101B-9397-08002B2CF9AE}" pid="9" name="RecordPoint_ActiveItemListId">
    <vt:lpwstr>{11a07c86-5882-407a-83c1-3607840816f8}</vt:lpwstr>
  </property>
  <property fmtid="{D5CDD505-2E9C-101B-9397-08002B2CF9AE}" pid="10" name="RecordPoint_ActiveItemUniqueId">
    <vt:lpwstr>{bdd62380-ebd4-4f4b-bce8-2406ed43cf71}</vt:lpwstr>
  </property>
  <property fmtid="{D5CDD505-2E9C-101B-9397-08002B2CF9AE}" pid="11" name="RecordPoint_ActiveItemWebId">
    <vt:lpwstr>{2af1fd9f-9360-4de3-abf2-ccd65f89a90c}</vt:lpwstr>
  </property>
  <property fmtid="{D5CDD505-2E9C-101B-9397-08002B2CF9AE}" pid="12" name="RecordPoint_RecordNumberSubmitted">
    <vt:lpwstr>R0002182496</vt:lpwstr>
  </property>
  <property fmtid="{D5CDD505-2E9C-101B-9397-08002B2CF9AE}" pid="13" name="RecordPoint_SubmissionCompleted">
    <vt:lpwstr>2019-12-28T15:23:32.9533559+11:00</vt:lpwstr>
  </property>
</Properties>
</file>