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0AEC" w14:textId="77777777" w:rsidR="00070E9B" w:rsidRPr="00C24F05" w:rsidRDefault="00070E9B" w:rsidP="005F33B3">
      <w:pPr>
        <w:pStyle w:val="ContentsHeading"/>
      </w:pPr>
      <w:r>
        <w:t>Australian Competition and Consumer Commission</w:t>
      </w:r>
    </w:p>
    <w:bookmarkStart w:id="0" w:name="_Toc23559338"/>
    <w:bookmarkStart w:id="1" w:name="_Toc23559372"/>
    <w:bookmarkStart w:id="2" w:name="_Toc23559663"/>
    <w:bookmarkStart w:id="3" w:name="_Toc23560126"/>
    <w:bookmarkStart w:id="4" w:name="_Toc23563421"/>
    <w:bookmarkStart w:id="5" w:name="_Toc77998675"/>
    <w:bookmarkStart w:id="6" w:name="_Toc436624136"/>
    <w:bookmarkStart w:id="7" w:name="_Toc436625437"/>
    <w:bookmarkStart w:id="8" w:name="_Toc449255757"/>
    <w:p w14:paraId="4F0AE44A" w14:textId="1D159196" w:rsidR="00070E9B" w:rsidRDefault="00070E9B" w:rsidP="00070E9B">
      <w:pPr>
        <w:pStyle w:val="TOC3"/>
        <w:rPr>
          <w:rFonts w:asciiTheme="minorHAnsi" w:eastAsiaTheme="minorEastAsia" w:hAnsiTheme="minorHAnsi" w:cstheme="minorBidi"/>
          <w:noProof/>
          <w:sz w:val="22"/>
          <w:szCs w:val="22"/>
        </w:rPr>
      </w:pPr>
      <w:r>
        <w:fldChar w:fldCharType="begin"/>
      </w:r>
      <w:r>
        <w:instrText xml:space="preserve"> TOC \h \z \t "Heading 2,3,Heading 3,4" </w:instrText>
      </w:r>
      <w:r>
        <w:fldChar w:fldCharType="separate"/>
      </w:r>
      <w:hyperlink w:anchor="_Toc133688334" w:history="1">
        <w:r w:rsidRPr="00C9484A">
          <w:rPr>
            <w:rStyle w:val="Hyperlink"/>
            <w:noProof/>
          </w:rPr>
          <w:t>Overview of additional appropriations</w:t>
        </w:r>
        <w:r>
          <w:rPr>
            <w:noProof/>
            <w:webHidden/>
          </w:rPr>
          <w:tab/>
        </w:r>
        <w:r>
          <w:rPr>
            <w:noProof/>
            <w:webHidden/>
          </w:rPr>
          <w:fldChar w:fldCharType="begin"/>
        </w:r>
        <w:r>
          <w:rPr>
            <w:noProof/>
            <w:webHidden/>
          </w:rPr>
          <w:instrText xml:space="preserve"> PAGEREF _Toc133688334 \h </w:instrText>
        </w:r>
        <w:r>
          <w:rPr>
            <w:noProof/>
            <w:webHidden/>
          </w:rPr>
        </w:r>
        <w:r>
          <w:rPr>
            <w:noProof/>
            <w:webHidden/>
          </w:rPr>
          <w:fldChar w:fldCharType="separate"/>
        </w:r>
        <w:r w:rsidR="00E05B16">
          <w:rPr>
            <w:noProof/>
            <w:webHidden/>
          </w:rPr>
          <w:t>17</w:t>
        </w:r>
        <w:r>
          <w:rPr>
            <w:noProof/>
            <w:webHidden/>
          </w:rPr>
          <w:fldChar w:fldCharType="end"/>
        </w:r>
      </w:hyperlink>
    </w:p>
    <w:p w14:paraId="6FE4BB94" w14:textId="4540A711" w:rsidR="00070E9B" w:rsidRDefault="00000000" w:rsidP="00070E9B">
      <w:pPr>
        <w:pStyle w:val="TOC4"/>
        <w:rPr>
          <w:rFonts w:asciiTheme="minorHAnsi" w:eastAsiaTheme="minorEastAsia" w:hAnsiTheme="minorHAnsi" w:cstheme="minorBidi"/>
          <w:noProof/>
          <w:sz w:val="22"/>
          <w:szCs w:val="22"/>
        </w:rPr>
      </w:pPr>
      <w:hyperlink w:anchor="_Toc133688335" w:history="1">
        <w:r w:rsidR="00070E9B" w:rsidRPr="00C9484A">
          <w:rPr>
            <w:rStyle w:val="Hyperlink"/>
            <w:noProof/>
          </w:rPr>
          <w:t>Entity measures table</w:t>
        </w:r>
        <w:r w:rsidR="00070E9B">
          <w:rPr>
            <w:noProof/>
            <w:webHidden/>
          </w:rPr>
          <w:tab/>
        </w:r>
        <w:r w:rsidR="00070E9B">
          <w:rPr>
            <w:noProof/>
            <w:webHidden/>
          </w:rPr>
          <w:fldChar w:fldCharType="begin"/>
        </w:r>
        <w:r w:rsidR="00070E9B">
          <w:rPr>
            <w:noProof/>
            <w:webHidden/>
          </w:rPr>
          <w:instrText xml:space="preserve"> PAGEREF _Toc133688335 \h </w:instrText>
        </w:r>
        <w:r w:rsidR="00070E9B">
          <w:rPr>
            <w:noProof/>
            <w:webHidden/>
          </w:rPr>
        </w:r>
        <w:r w:rsidR="00070E9B">
          <w:rPr>
            <w:noProof/>
            <w:webHidden/>
          </w:rPr>
          <w:fldChar w:fldCharType="separate"/>
        </w:r>
        <w:r w:rsidR="00E05B16">
          <w:rPr>
            <w:noProof/>
            <w:webHidden/>
          </w:rPr>
          <w:t>18</w:t>
        </w:r>
        <w:r w:rsidR="00070E9B">
          <w:rPr>
            <w:noProof/>
            <w:webHidden/>
          </w:rPr>
          <w:fldChar w:fldCharType="end"/>
        </w:r>
      </w:hyperlink>
    </w:p>
    <w:p w14:paraId="34FD0EA8" w14:textId="6D3393FC" w:rsidR="00070E9B" w:rsidRDefault="00000000" w:rsidP="00070E9B">
      <w:pPr>
        <w:pStyle w:val="TOC4"/>
        <w:rPr>
          <w:rFonts w:asciiTheme="minorHAnsi" w:eastAsiaTheme="minorEastAsia" w:hAnsiTheme="minorHAnsi" w:cstheme="minorBidi"/>
          <w:noProof/>
          <w:sz w:val="22"/>
          <w:szCs w:val="22"/>
        </w:rPr>
      </w:pPr>
      <w:hyperlink w:anchor="_Toc133688336" w:history="1">
        <w:r w:rsidR="00070E9B" w:rsidRPr="00C9484A">
          <w:rPr>
            <w:rStyle w:val="Hyperlink"/>
            <w:noProof/>
          </w:rPr>
          <w:t>Additional estimates and variations</w:t>
        </w:r>
        <w:r w:rsidR="00070E9B">
          <w:rPr>
            <w:noProof/>
            <w:webHidden/>
          </w:rPr>
          <w:tab/>
        </w:r>
        <w:r w:rsidR="00070E9B">
          <w:rPr>
            <w:noProof/>
            <w:webHidden/>
          </w:rPr>
          <w:fldChar w:fldCharType="begin"/>
        </w:r>
        <w:r w:rsidR="00070E9B">
          <w:rPr>
            <w:noProof/>
            <w:webHidden/>
          </w:rPr>
          <w:instrText xml:space="preserve"> PAGEREF _Toc133688336 \h </w:instrText>
        </w:r>
        <w:r w:rsidR="00070E9B">
          <w:rPr>
            <w:noProof/>
            <w:webHidden/>
          </w:rPr>
        </w:r>
        <w:r w:rsidR="00070E9B">
          <w:rPr>
            <w:noProof/>
            <w:webHidden/>
          </w:rPr>
          <w:fldChar w:fldCharType="separate"/>
        </w:r>
        <w:r w:rsidR="00E05B16">
          <w:rPr>
            <w:noProof/>
            <w:webHidden/>
          </w:rPr>
          <w:t>18</w:t>
        </w:r>
        <w:r w:rsidR="00070E9B">
          <w:rPr>
            <w:noProof/>
            <w:webHidden/>
          </w:rPr>
          <w:fldChar w:fldCharType="end"/>
        </w:r>
      </w:hyperlink>
    </w:p>
    <w:p w14:paraId="6B282077" w14:textId="00FCB73F" w:rsidR="00070E9B" w:rsidRDefault="00000000" w:rsidP="00070E9B">
      <w:pPr>
        <w:pStyle w:val="TOC4"/>
        <w:rPr>
          <w:rFonts w:asciiTheme="minorHAnsi" w:eastAsiaTheme="minorEastAsia" w:hAnsiTheme="minorHAnsi" w:cstheme="minorBidi"/>
          <w:noProof/>
          <w:sz w:val="22"/>
          <w:szCs w:val="22"/>
        </w:rPr>
      </w:pPr>
      <w:hyperlink w:anchor="_Toc133688337" w:history="1">
        <w:r w:rsidR="00070E9B" w:rsidRPr="00C9484A">
          <w:rPr>
            <w:rStyle w:val="Hyperlink"/>
            <w:noProof/>
          </w:rPr>
          <w:t>Breakdown of additional estimates by appropriation bill</w:t>
        </w:r>
        <w:r w:rsidR="00070E9B">
          <w:rPr>
            <w:noProof/>
            <w:webHidden/>
          </w:rPr>
          <w:tab/>
        </w:r>
        <w:r w:rsidR="00070E9B">
          <w:rPr>
            <w:noProof/>
            <w:webHidden/>
          </w:rPr>
          <w:fldChar w:fldCharType="begin"/>
        </w:r>
        <w:r w:rsidR="00070E9B">
          <w:rPr>
            <w:noProof/>
            <w:webHidden/>
          </w:rPr>
          <w:instrText xml:space="preserve"> PAGEREF _Toc133688337 \h </w:instrText>
        </w:r>
        <w:r w:rsidR="00070E9B">
          <w:rPr>
            <w:noProof/>
            <w:webHidden/>
          </w:rPr>
        </w:r>
        <w:r w:rsidR="00070E9B">
          <w:rPr>
            <w:noProof/>
            <w:webHidden/>
          </w:rPr>
          <w:fldChar w:fldCharType="separate"/>
        </w:r>
        <w:r w:rsidR="00E05B16">
          <w:rPr>
            <w:noProof/>
            <w:webHidden/>
          </w:rPr>
          <w:t>20</w:t>
        </w:r>
        <w:r w:rsidR="00070E9B">
          <w:rPr>
            <w:noProof/>
            <w:webHidden/>
          </w:rPr>
          <w:fldChar w:fldCharType="end"/>
        </w:r>
      </w:hyperlink>
    </w:p>
    <w:p w14:paraId="7D726279" w14:textId="77777777" w:rsidR="00070E9B" w:rsidRPr="002D2195" w:rsidRDefault="00070E9B" w:rsidP="00070E9B">
      <w:r>
        <w:fldChar w:fldCharType="end"/>
      </w:r>
    </w:p>
    <w:p w14:paraId="2838B5DE" w14:textId="77777777" w:rsidR="00070E9B" w:rsidRDefault="00070E9B" w:rsidP="00070E9B">
      <w:pPr>
        <w:sectPr w:rsidR="00070E9B" w:rsidSect="00D4047C">
          <w:footerReference w:type="even" r:id="rId9"/>
          <w:footerReference w:type="default" r:id="rId10"/>
          <w:headerReference w:type="first" r:id="rId11"/>
          <w:footerReference w:type="first" r:id="rId12"/>
          <w:pgSz w:w="11907" w:h="16840" w:code="9"/>
          <w:pgMar w:top="2835" w:right="2098" w:bottom="2466" w:left="2098" w:header="1814" w:footer="1814" w:gutter="0"/>
          <w:pgNumType w:start="15"/>
          <w:cols w:space="720"/>
          <w:titlePg/>
        </w:sectPr>
      </w:pPr>
    </w:p>
    <w:p w14:paraId="22A5CD82" w14:textId="77777777" w:rsidR="00070E9B" w:rsidRPr="00BE17E5" w:rsidRDefault="00070E9B" w:rsidP="00070E9B">
      <w:pPr>
        <w:pStyle w:val="Heading1"/>
      </w:pPr>
      <w:bookmarkStart w:id="9" w:name="OLE_LINK12"/>
      <w:bookmarkStart w:id="10" w:name="OLE_LINK13"/>
      <w:bookmarkEnd w:id="0"/>
      <w:bookmarkEnd w:id="1"/>
      <w:bookmarkEnd w:id="2"/>
      <w:bookmarkEnd w:id="3"/>
      <w:bookmarkEnd w:id="4"/>
      <w:bookmarkEnd w:id="5"/>
      <w:r>
        <w:lastRenderedPageBreak/>
        <w:t xml:space="preserve">Australian Competition and Consumer </w:t>
      </w:r>
      <w:r w:rsidRPr="00B64A23">
        <w:t>Commission</w:t>
      </w:r>
    </w:p>
    <w:p w14:paraId="4DC9AF1F" w14:textId="77777777" w:rsidR="00070E9B" w:rsidRPr="00BE17E5" w:rsidRDefault="00070E9B" w:rsidP="00070E9B">
      <w:pPr>
        <w:pStyle w:val="Heading2"/>
      </w:pPr>
      <w:bookmarkStart w:id="11" w:name="_Toc490972399"/>
      <w:bookmarkStart w:id="12" w:name="_Toc491014616"/>
      <w:bookmarkStart w:id="13" w:name="_Toc491014758"/>
      <w:bookmarkStart w:id="14" w:name="_Toc491014938"/>
      <w:bookmarkStart w:id="15" w:name="_Toc491015085"/>
      <w:bookmarkStart w:id="16" w:name="_Toc491029232"/>
      <w:bookmarkStart w:id="17" w:name="_Toc491030321"/>
      <w:bookmarkStart w:id="18" w:name="_Toc491030781"/>
      <w:bookmarkStart w:id="19" w:name="_Toc491031344"/>
      <w:bookmarkStart w:id="20" w:name="_Toc491031931"/>
      <w:bookmarkStart w:id="21" w:name="_Toc491032101"/>
      <w:bookmarkStart w:id="22" w:name="_Toc491032212"/>
      <w:bookmarkStart w:id="23" w:name="_Toc491032319"/>
      <w:bookmarkStart w:id="24" w:name="_Toc491771706"/>
      <w:bookmarkStart w:id="25" w:name="_Toc491773281"/>
      <w:bookmarkStart w:id="26" w:name="_Toc23559340"/>
      <w:bookmarkStart w:id="27" w:name="_Toc23559374"/>
      <w:bookmarkStart w:id="28" w:name="_Toc23559665"/>
      <w:bookmarkStart w:id="29" w:name="_Toc23560128"/>
      <w:bookmarkStart w:id="30" w:name="_Toc23563423"/>
      <w:bookmarkStart w:id="31" w:name="_Toc77998677"/>
      <w:bookmarkStart w:id="32" w:name="_Toc79399716"/>
      <w:bookmarkStart w:id="33" w:name="_Toc112211956"/>
      <w:bookmarkStart w:id="34" w:name="_Toc112212050"/>
      <w:bookmarkStart w:id="35" w:name="_Toc112137868"/>
      <w:bookmarkStart w:id="36" w:name="_Toc112137890"/>
      <w:bookmarkStart w:id="37" w:name="_Toc210646448"/>
      <w:bookmarkStart w:id="38" w:name="_Toc210698427"/>
      <w:bookmarkStart w:id="39" w:name="_Toc210703208"/>
      <w:bookmarkStart w:id="40" w:name="_Toc446237031"/>
      <w:bookmarkStart w:id="41" w:name="_Toc449255758"/>
      <w:bookmarkStart w:id="42" w:name="_Toc403120005"/>
      <w:bookmarkStart w:id="43" w:name="_Toc133688334"/>
      <w:bookmarkEnd w:id="6"/>
      <w:bookmarkEnd w:id="7"/>
      <w:bookmarkEnd w:id="8"/>
      <w:r w:rsidRPr="00BE17E5">
        <w:t xml:space="preserve">Overview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BE17E5">
        <w:t xml:space="preserve">of </w:t>
      </w:r>
      <w:r w:rsidRPr="00B64A23">
        <w:t>additional</w:t>
      </w:r>
      <w:r w:rsidRPr="00BE17E5">
        <w:t xml:space="preserve"> appropriations</w:t>
      </w:r>
      <w:bookmarkEnd w:id="42"/>
      <w:bookmarkEnd w:id="43"/>
    </w:p>
    <w:p w14:paraId="4D500942" w14:textId="5355C37F" w:rsidR="00070E9B" w:rsidRDefault="00070E9B" w:rsidP="00070E9B">
      <w:pPr>
        <w:rPr>
          <w:i/>
        </w:rPr>
      </w:pPr>
      <w:bookmarkStart w:id="44" w:name="_Toc490972403"/>
      <w:bookmarkStart w:id="45" w:name="_Toc491014620"/>
      <w:bookmarkStart w:id="46" w:name="_Toc491014762"/>
      <w:bookmarkStart w:id="47" w:name="_Toc491014942"/>
      <w:bookmarkStart w:id="48" w:name="_Toc491015089"/>
      <w:bookmarkStart w:id="49" w:name="_Toc491032105"/>
      <w:bookmarkEnd w:id="9"/>
      <w:bookmarkEnd w:id="10"/>
      <w:r w:rsidRPr="00C65C77">
        <w:t>There has been no significant change to the strategic direction of the Australian</w:t>
      </w:r>
      <w:r w:rsidR="001257FF">
        <w:t xml:space="preserve"> </w:t>
      </w:r>
      <w:r w:rsidRPr="00A327EB">
        <w:t>Competition</w:t>
      </w:r>
      <w:r w:rsidRPr="00C65C77">
        <w:t xml:space="preserve"> and Consumer Commission (ACCC) from that outlined in the </w:t>
      </w:r>
      <w:r>
        <w:t xml:space="preserve">October </w:t>
      </w:r>
      <w:r w:rsidRPr="00C12325">
        <w:t>Portfolio Budget Statements 2022</w:t>
      </w:r>
      <w:r>
        <w:rPr>
          <w:i/>
        </w:rPr>
        <w:t>–</w:t>
      </w:r>
      <w:r w:rsidRPr="00C12325">
        <w:t>23</w:t>
      </w:r>
      <w:r w:rsidRPr="00C65C77">
        <w:t xml:space="preserve"> (page </w:t>
      </w:r>
      <w:r>
        <w:t>87</w:t>
      </w:r>
      <w:r w:rsidRPr="00C65C77">
        <w:t xml:space="preserve">). </w:t>
      </w:r>
    </w:p>
    <w:p w14:paraId="12801061" w14:textId="0027CB50" w:rsidR="00070E9B" w:rsidRDefault="00070E9B" w:rsidP="00070E9B">
      <w:r w:rsidRPr="00063C0B">
        <w:t xml:space="preserve">An </w:t>
      </w:r>
      <w:r w:rsidRPr="00A74EA4">
        <w:t>additional $7.6</w:t>
      </w:r>
      <w:r w:rsidR="006714D0">
        <w:t> </w:t>
      </w:r>
      <w:r w:rsidRPr="00A74EA4">
        <w:t>million</w:t>
      </w:r>
      <w:r w:rsidRPr="00063C0B">
        <w:t xml:space="preserve"> in departmental funding through Appropriation</w:t>
      </w:r>
      <w:r w:rsidR="001257FF">
        <w:t xml:space="preserve"> </w:t>
      </w:r>
      <w:r w:rsidRPr="00063C0B">
        <w:t>Bill</w:t>
      </w:r>
      <w:r w:rsidR="001257FF">
        <w:t xml:space="preserve"> </w:t>
      </w:r>
      <w:r w:rsidRPr="00063C0B">
        <w:t>(No.</w:t>
      </w:r>
      <w:r w:rsidR="000A7CF9">
        <w:t> </w:t>
      </w:r>
      <w:r w:rsidRPr="00063C0B">
        <w:t>3)</w:t>
      </w:r>
      <w:r w:rsidR="000A7CF9">
        <w:t> </w:t>
      </w:r>
      <w:r w:rsidRPr="00063C0B">
        <w:t>202</w:t>
      </w:r>
      <w:r>
        <w:t>2</w:t>
      </w:r>
      <w:r>
        <w:rPr>
          <w:i/>
        </w:rPr>
        <w:t>–</w:t>
      </w:r>
      <w:r w:rsidRPr="00063C0B">
        <w:t>2</w:t>
      </w:r>
      <w:r>
        <w:t>3</w:t>
      </w:r>
      <w:r w:rsidRPr="00063C0B">
        <w:t xml:space="preserve"> </w:t>
      </w:r>
      <w:r w:rsidRPr="00A327EB">
        <w:t>relates</w:t>
      </w:r>
      <w:r w:rsidRPr="00063C0B">
        <w:t xml:space="preserve"> to measures</w:t>
      </w:r>
      <w:r>
        <w:t xml:space="preserve"> and reclassifications since the</w:t>
      </w:r>
      <w:r w:rsidR="001257FF">
        <w:t xml:space="preserve"> </w:t>
      </w:r>
      <w:r>
        <w:t>2022</w:t>
      </w:r>
      <w:r>
        <w:rPr>
          <w:i/>
        </w:rPr>
        <w:t>–</w:t>
      </w:r>
      <w:r>
        <w:t>23 October Budget</w:t>
      </w:r>
      <w:r w:rsidRPr="00063C0B">
        <w:t>, and comprises the following:</w:t>
      </w:r>
      <w:r>
        <w:t xml:space="preserve"> </w:t>
      </w:r>
    </w:p>
    <w:p w14:paraId="56012630" w14:textId="4BEFCE5E" w:rsidR="00070E9B" w:rsidRPr="00130F88" w:rsidRDefault="00070E9B" w:rsidP="00070E9B">
      <w:pPr>
        <w:pStyle w:val="Bullet"/>
      </w:pPr>
      <w:r w:rsidRPr="00A74EA4">
        <w:t>funding for the ACCC and Australian</w:t>
      </w:r>
      <w:r w:rsidR="006714D0">
        <w:t> </w:t>
      </w:r>
      <w:r w:rsidRPr="00A74EA4">
        <w:t>Energy</w:t>
      </w:r>
      <w:r w:rsidR="006714D0">
        <w:t> </w:t>
      </w:r>
      <w:r w:rsidRPr="00A74EA4">
        <w:t xml:space="preserve">Regulator (AER) to progress the </w:t>
      </w:r>
      <w:r w:rsidRPr="007A44BC">
        <w:t>Energy</w:t>
      </w:r>
      <w:r w:rsidR="006714D0">
        <w:t> </w:t>
      </w:r>
      <w:r w:rsidRPr="007A44BC">
        <w:t>Price</w:t>
      </w:r>
      <w:r w:rsidR="006714D0">
        <w:t> </w:t>
      </w:r>
      <w:r w:rsidRPr="007A44BC">
        <w:t>Relief</w:t>
      </w:r>
      <w:r w:rsidR="006714D0">
        <w:t> </w:t>
      </w:r>
      <w:r w:rsidRPr="00CF3C00">
        <w:t>Plan</w:t>
      </w:r>
      <w:r w:rsidRPr="00A74EA4">
        <w:t xml:space="preserve"> measure</w:t>
      </w:r>
      <w:r>
        <w:t>; and</w:t>
      </w:r>
      <w:r w:rsidRPr="00A74EA4">
        <w:t xml:space="preserve"> </w:t>
      </w:r>
    </w:p>
    <w:p w14:paraId="0522EE2F" w14:textId="084F2998" w:rsidR="00070E9B" w:rsidRDefault="00070E9B" w:rsidP="00070E9B">
      <w:pPr>
        <w:pStyle w:val="Bullet"/>
        <w:rPr>
          <w:i/>
        </w:rPr>
      </w:pPr>
      <w:r w:rsidRPr="009A0610">
        <w:t>$3</w:t>
      </w:r>
      <w:r w:rsidR="006714D0">
        <w:t> </w:t>
      </w:r>
      <w:r w:rsidRPr="009A0610">
        <w:t>million for the reclassification of Departmental</w:t>
      </w:r>
      <w:r w:rsidR="006714D0">
        <w:t> </w:t>
      </w:r>
      <w:r w:rsidRPr="009A0610">
        <w:t>Capital</w:t>
      </w:r>
      <w:r w:rsidR="006714D0">
        <w:t> </w:t>
      </w:r>
      <w:r w:rsidRPr="009A0610">
        <w:t>Budget (DCB) to operating.</w:t>
      </w:r>
    </w:p>
    <w:p w14:paraId="28184662" w14:textId="77777777" w:rsidR="00070E9B" w:rsidRPr="009A0610" w:rsidRDefault="00070E9B" w:rsidP="00070E9B">
      <w:pPr>
        <w:rPr>
          <w:i/>
          <w:iCs/>
        </w:rPr>
      </w:pPr>
      <w:r>
        <w:br w:type="page"/>
      </w:r>
      <w:bookmarkStart w:id="50" w:name="OLE_LINK14"/>
      <w:bookmarkStart w:id="51" w:name="OLE_LINK15"/>
    </w:p>
    <w:p w14:paraId="4650F81D" w14:textId="77777777" w:rsidR="00070E9B" w:rsidRDefault="00070E9B" w:rsidP="00070E9B">
      <w:pPr>
        <w:pStyle w:val="Heading3"/>
      </w:pPr>
      <w:bookmarkStart w:id="52" w:name="_Toc2349740"/>
      <w:bookmarkStart w:id="53" w:name="_Toc133688335"/>
      <w:r w:rsidRPr="00C24F05">
        <w:lastRenderedPageBreak/>
        <w:t>Entity measures table</w:t>
      </w:r>
      <w:bookmarkEnd w:id="52"/>
      <w:bookmarkEnd w:id="53"/>
    </w:p>
    <w:p w14:paraId="2B4B5A8F" w14:textId="77777777" w:rsidR="00070E9B" w:rsidRDefault="00070E9B" w:rsidP="00070E9B">
      <w:r>
        <w:t>Table 1.1 summarises new Government measures taken since the 2022–23 October Budget</w:t>
      </w:r>
      <w:r w:rsidRPr="006A7788">
        <w:t xml:space="preserve">. </w:t>
      </w:r>
      <w:r>
        <w:t xml:space="preserve">The table is </w:t>
      </w:r>
      <w:r w:rsidRPr="006A7788">
        <w:t xml:space="preserve">split into </w:t>
      </w:r>
      <w:r>
        <w:t xml:space="preserve">receipt and payment measures, with the affected program </w:t>
      </w:r>
      <w:r w:rsidRPr="00486E77">
        <w:t>identified.</w:t>
      </w:r>
    </w:p>
    <w:p w14:paraId="22FB78F9" w14:textId="6E9DC183" w:rsidR="00AE099A" w:rsidRDefault="00070E9B" w:rsidP="00AE099A">
      <w:pPr>
        <w:pStyle w:val="TableHeading"/>
        <w:rPr>
          <w:rFonts w:ascii="Calibri" w:hAnsi="Calibri"/>
        </w:rPr>
      </w:pPr>
      <w:r>
        <w:t xml:space="preserve">Table 1.1: </w:t>
      </w:r>
      <w:r w:rsidR="00051471" w:rsidRPr="00051471">
        <w:t xml:space="preserve">Australian Competition and Consumer Commission </w:t>
      </w:r>
      <w:r>
        <w:t>2022–23 additional estimates measures</w:t>
      </w:r>
    </w:p>
    <w:tbl>
      <w:tblPr>
        <w:tblW w:w="5000" w:type="pct"/>
        <w:tblCellMar>
          <w:left w:w="0" w:type="dxa"/>
          <w:right w:w="28" w:type="dxa"/>
        </w:tblCellMar>
        <w:tblLook w:val="04A0" w:firstRow="1" w:lastRow="0" w:firstColumn="1" w:lastColumn="0" w:noHBand="0" w:noVBand="1"/>
        <w:tblCaption w:val="Table"/>
      </w:tblPr>
      <w:tblGrid>
        <w:gridCol w:w="3027"/>
        <w:gridCol w:w="956"/>
        <w:gridCol w:w="938"/>
        <w:gridCol w:w="930"/>
        <w:gridCol w:w="930"/>
        <w:gridCol w:w="930"/>
      </w:tblGrid>
      <w:tr w:rsidR="00AE099A" w:rsidRPr="00AE099A" w14:paraId="34C4F18C" w14:textId="77777777" w:rsidTr="00AE099A">
        <w:trPr>
          <w:divId w:val="1797023123"/>
          <w:trHeight w:hRule="exact" w:val="450"/>
        </w:trPr>
        <w:tc>
          <w:tcPr>
            <w:tcW w:w="1962" w:type="pct"/>
            <w:tcBorders>
              <w:top w:val="single" w:sz="4" w:space="0" w:color="auto"/>
              <w:left w:val="nil"/>
              <w:bottom w:val="nil"/>
              <w:right w:val="nil"/>
            </w:tcBorders>
            <w:shd w:val="clear" w:color="auto" w:fill="auto"/>
            <w:noWrap/>
            <w:vAlign w:val="bottom"/>
            <w:hideMark/>
          </w:tcPr>
          <w:p w14:paraId="618C8A84" w14:textId="175E980A" w:rsidR="00AE099A" w:rsidRPr="00AE099A" w:rsidRDefault="00AE099A" w:rsidP="00AE099A">
            <w:pPr>
              <w:spacing w:before="0" w:after="0" w:line="240" w:lineRule="auto"/>
              <w:rPr>
                <w:rFonts w:ascii="Arial" w:hAnsi="Arial" w:cs="Arial"/>
                <w:sz w:val="16"/>
                <w:szCs w:val="16"/>
              </w:rPr>
            </w:pPr>
            <w:r w:rsidRPr="00AE099A">
              <w:rPr>
                <w:rFonts w:ascii="Arial" w:hAnsi="Arial" w:cs="Arial"/>
                <w:sz w:val="16"/>
                <w:szCs w:val="16"/>
              </w:rPr>
              <w:t> </w:t>
            </w:r>
          </w:p>
        </w:tc>
        <w:tc>
          <w:tcPr>
            <w:tcW w:w="620" w:type="pct"/>
            <w:tcBorders>
              <w:top w:val="single" w:sz="4" w:space="0" w:color="auto"/>
              <w:left w:val="nil"/>
              <w:bottom w:val="single" w:sz="4" w:space="0" w:color="auto"/>
              <w:right w:val="nil"/>
            </w:tcBorders>
            <w:shd w:val="clear" w:color="auto" w:fill="auto"/>
            <w:noWrap/>
            <w:hideMark/>
          </w:tcPr>
          <w:p w14:paraId="67AAC9B6" w14:textId="77777777" w:rsidR="00AE099A" w:rsidRPr="00AE099A" w:rsidRDefault="00AE099A" w:rsidP="00AE099A">
            <w:pPr>
              <w:spacing w:before="0" w:after="0" w:line="240" w:lineRule="auto"/>
              <w:jc w:val="center"/>
              <w:rPr>
                <w:rFonts w:ascii="Arial" w:hAnsi="Arial" w:cs="Arial"/>
                <w:sz w:val="16"/>
                <w:szCs w:val="16"/>
              </w:rPr>
            </w:pPr>
            <w:r w:rsidRPr="00AE099A">
              <w:rPr>
                <w:rFonts w:ascii="Arial" w:hAnsi="Arial" w:cs="Arial"/>
                <w:sz w:val="16"/>
                <w:szCs w:val="16"/>
              </w:rPr>
              <w:t>Program</w:t>
            </w:r>
          </w:p>
        </w:tc>
        <w:tc>
          <w:tcPr>
            <w:tcW w:w="608" w:type="pct"/>
            <w:tcBorders>
              <w:top w:val="single" w:sz="4" w:space="0" w:color="auto"/>
              <w:left w:val="nil"/>
              <w:bottom w:val="single" w:sz="4" w:space="0" w:color="auto"/>
              <w:right w:val="nil"/>
            </w:tcBorders>
            <w:shd w:val="clear" w:color="000000" w:fill="E6E6E6"/>
            <w:hideMark/>
          </w:tcPr>
          <w:p w14:paraId="1E092A34"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2022-23</w:t>
            </w:r>
            <w:r w:rsidRPr="00AE099A">
              <w:rPr>
                <w:rFonts w:ascii="Arial" w:hAnsi="Arial" w:cs="Arial"/>
                <w:sz w:val="16"/>
                <w:szCs w:val="16"/>
              </w:rPr>
              <w:br/>
              <w:t>$'000</w:t>
            </w:r>
          </w:p>
        </w:tc>
        <w:tc>
          <w:tcPr>
            <w:tcW w:w="603" w:type="pct"/>
            <w:tcBorders>
              <w:top w:val="single" w:sz="4" w:space="0" w:color="auto"/>
              <w:left w:val="nil"/>
              <w:bottom w:val="single" w:sz="4" w:space="0" w:color="auto"/>
              <w:right w:val="nil"/>
            </w:tcBorders>
            <w:shd w:val="clear" w:color="auto" w:fill="auto"/>
            <w:hideMark/>
          </w:tcPr>
          <w:p w14:paraId="60A4D39F"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2023-24</w:t>
            </w:r>
            <w:r w:rsidRPr="00AE099A">
              <w:rPr>
                <w:rFonts w:ascii="Arial" w:hAnsi="Arial" w:cs="Arial"/>
                <w:sz w:val="16"/>
                <w:szCs w:val="16"/>
              </w:rPr>
              <w:br/>
              <w:t>$'000</w:t>
            </w:r>
          </w:p>
        </w:tc>
        <w:tc>
          <w:tcPr>
            <w:tcW w:w="603" w:type="pct"/>
            <w:tcBorders>
              <w:top w:val="single" w:sz="4" w:space="0" w:color="auto"/>
              <w:left w:val="nil"/>
              <w:bottom w:val="single" w:sz="4" w:space="0" w:color="auto"/>
              <w:right w:val="nil"/>
            </w:tcBorders>
            <w:shd w:val="clear" w:color="000000" w:fill="E6E6E6"/>
            <w:hideMark/>
          </w:tcPr>
          <w:p w14:paraId="2E576696"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2024-25</w:t>
            </w:r>
            <w:r w:rsidRPr="00AE099A">
              <w:rPr>
                <w:rFonts w:ascii="Arial" w:hAnsi="Arial" w:cs="Arial"/>
                <w:sz w:val="16"/>
                <w:szCs w:val="16"/>
              </w:rPr>
              <w:br/>
              <w:t>$'000</w:t>
            </w:r>
          </w:p>
        </w:tc>
        <w:tc>
          <w:tcPr>
            <w:tcW w:w="603" w:type="pct"/>
            <w:tcBorders>
              <w:top w:val="single" w:sz="4" w:space="0" w:color="auto"/>
              <w:left w:val="nil"/>
              <w:bottom w:val="single" w:sz="4" w:space="0" w:color="auto"/>
              <w:right w:val="nil"/>
            </w:tcBorders>
            <w:shd w:val="clear" w:color="auto" w:fill="auto"/>
            <w:hideMark/>
          </w:tcPr>
          <w:p w14:paraId="6A074A94"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2025-26</w:t>
            </w:r>
            <w:r w:rsidRPr="00AE099A">
              <w:rPr>
                <w:rFonts w:ascii="Arial" w:hAnsi="Arial" w:cs="Arial"/>
                <w:sz w:val="16"/>
                <w:szCs w:val="16"/>
              </w:rPr>
              <w:br/>
              <w:t>$'000</w:t>
            </w:r>
          </w:p>
        </w:tc>
      </w:tr>
      <w:tr w:rsidR="00AE099A" w:rsidRPr="00AE099A" w14:paraId="1BAFF45F" w14:textId="77777777" w:rsidTr="00AE099A">
        <w:trPr>
          <w:divId w:val="1797023123"/>
          <w:trHeight w:hRule="exact" w:val="225"/>
        </w:trPr>
        <w:tc>
          <w:tcPr>
            <w:tcW w:w="1962" w:type="pct"/>
            <w:tcBorders>
              <w:top w:val="nil"/>
              <w:left w:val="nil"/>
              <w:bottom w:val="nil"/>
              <w:right w:val="nil"/>
            </w:tcBorders>
            <w:shd w:val="clear" w:color="auto" w:fill="auto"/>
            <w:noWrap/>
            <w:vAlign w:val="bottom"/>
            <w:hideMark/>
          </w:tcPr>
          <w:p w14:paraId="02736347" w14:textId="77777777" w:rsidR="00AE099A" w:rsidRPr="00AE099A" w:rsidRDefault="00AE099A" w:rsidP="00AE099A">
            <w:pPr>
              <w:spacing w:before="0" w:after="0" w:line="240" w:lineRule="auto"/>
              <w:rPr>
                <w:rFonts w:ascii="Arial" w:hAnsi="Arial" w:cs="Arial"/>
                <w:b/>
                <w:bCs/>
                <w:sz w:val="16"/>
                <w:szCs w:val="16"/>
              </w:rPr>
            </w:pPr>
            <w:r w:rsidRPr="00AE099A">
              <w:rPr>
                <w:rFonts w:ascii="Arial" w:hAnsi="Arial" w:cs="Arial"/>
                <w:b/>
                <w:bCs/>
                <w:sz w:val="16"/>
                <w:szCs w:val="16"/>
              </w:rPr>
              <w:t>Payment measures</w:t>
            </w:r>
          </w:p>
        </w:tc>
        <w:tc>
          <w:tcPr>
            <w:tcW w:w="620" w:type="pct"/>
            <w:tcBorders>
              <w:top w:val="nil"/>
              <w:left w:val="nil"/>
              <w:bottom w:val="nil"/>
              <w:right w:val="nil"/>
            </w:tcBorders>
            <w:shd w:val="clear" w:color="auto" w:fill="auto"/>
            <w:noWrap/>
            <w:vAlign w:val="bottom"/>
            <w:hideMark/>
          </w:tcPr>
          <w:p w14:paraId="1FB43EFC" w14:textId="77777777" w:rsidR="00AE099A" w:rsidRPr="00AE099A" w:rsidRDefault="00AE099A" w:rsidP="00AE099A">
            <w:pPr>
              <w:spacing w:before="0" w:after="0" w:line="240" w:lineRule="auto"/>
              <w:rPr>
                <w:rFonts w:ascii="Arial" w:hAnsi="Arial" w:cs="Arial"/>
                <w:b/>
                <w:bCs/>
                <w:sz w:val="16"/>
                <w:szCs w:val="16"/>
              </w:rPr>
            </w:pPr>
          </w:p>
        </w:tc>
        <w:tc>
          <w:tcPr>
            <w:tcW w:w="608" w:type="pct"/>
            <w:tcBorders>
              <w:top w:val="nil"/>
              <w:left w:val="nil"/>
              <w:bottom w:val="nil"/>
              <w:right w:val="nil"/>
            </w:tcBorders>
            <w:shd w:val="clear" w:color="000000" w:fill="E6E6E6"/>
            <w:noWrap/>
            <w:vAlign w:val="bottom"/>
            <w:hideMark/>
          </w:tcPr>
          <w:p w14:paraId="60E1191F" w14:textId="77777777" w:rsidR="00AE099A" w:rsidRPr="00AE099A" w:rsidRDefault="00AE099A" w:rsidP="00AE099A">
            <w:pPr>
              <w:spacing w:before="0" w:after="0" w:line="240" w:lineRule="auto"/>
              <w:rPr>
                <w:rFonts w:ascii="Arial" w:hAnsi="Arial" w:cs="Arial"/>
                <w:sz w:val="16"/>
                <w:szCs w:val="16"/>
              </w:rPr>
            </w:pPr>
            <w:r w:rsidRPr="00AE099A">
              <w:rPr>
                <w:rFonts w:ascii="Arial" w:hAnsi="Arial" w:cs="Arial"/>
                <w:sz w:val="16"/>
                <w:szCs w:val="16"/>
              </w:rPr>
              <w:t> </w:t>
            </w:r>
          </w:p>
        </w:tc>
        <w:tc>
          <w:tcPr>
            <w:tcW w:w="603" w:type="pct"/>
            <w:tcBorders>
              <w:top w:val="nil"/>
              <w:left w:val="nil"/>
              <w:bottom w:val="nil"/>
              <w:right w:val="nil"/>
            </w:tcBorders>
            <w:shd w:val="clear" w:color="auto" w:fill="auto"/>
            <w:noWrap/>
            <w:vAlign w:val="bottom"/>
            <w:hideMark/>
          </w:tcPr>
          <w:p w14:paraId="368DA75C" w14:textId="77777777" w:rsidR="00AE099A" w:rsidRPr="00AE099A" w:rsidRDefault="00AE099A" w:rsidP="00AE099A">
            <w:pPr>
              <w:spacing w:before="0" w:after="0" w:line="240" w:lineRule="auto"/>
              <w:rPr>
                <w:rFonts w:ascii="Arial" w:hAnsi="Arial" w:cs="Arial"/>
                <w:sz w:val="16"/>
                <w:szCs w:val="16"/>
              </w:rPr>
            </w:pPr>
          </w:p>
        </w:tc>
        <w:tc>
          <w:tcPr>
            <w:tcW w:w="603" w:type="pct"/>
            <w:tcBorders>
              <w:top w:val="nil"/>
              <w:left w:val="nil"/>
              <w:bottom w:val="nil"/>
              <w:right w:val="nil"/>
            </w:tcBorders>
            <w:shd w:val="clear" w:color="000000" w:fill="E6E6E6"/>
            <w:noWrap/>
            <w:vAlign w:val="bottom"/>
            <w:hideMark/>
          </w:tcPr>
          <w:p w14:paraId="735A39E1" w14:textId="77777777" w:rsidR="00AE099A" w:rsidRPr="00AE099A" w:rsidRDefault="00AE099A" w:rsidP="00AE099A">
            <w:pPr>
              <w:spacing w:before="0" w:after="0" w:line="240" w:lineRule="auto"/>
              <w:rPr>
                <w:rFonts w:ascii="Arial" w:hAnsi="Arial" w:cs="Arial"/>
                <w:sz w:val="16"/>
                <w:szCs w:val="16"/>
              </w:rPr>
            </w:pPr>
            <w:r w:rsidRPr="00AE099A">
              <w:rPr>
                <w:rFonts w:ascii="Arial" w:hAnsi="Arial" w:cs="Arial"/>
                <w:sz w:val="16"/>
                <w:szCs w:val="16"/>
              </w:rPr>
              <w:t> </w:t>
            </w:r>
          </w:p>
        </w:tc>
        <w:tc>
          <w:tcPr>
            <w:tcW w:w="603" w:type="pct"/>
            <w:tcBorders>
              <w:top w:val="nil"/>
              <w:left w:val="nil"/>
              <w:bottom w:val="nil"/>
              <w:right w:val="nil"/>
            </w:tcBorders>
            <w:shd w:val="clear" w:color="auto" w:fill="auto"/>
            <w:noWrap/>
            <w:vAlign w:val="bottom"/>
            <w:hideMark/>
          </w:tcPr>
          <w:p w14:paraId="676B5530" w14:textId="77777777" w:rsidR="00AE099A" w:rsidRPr="00AE099A" w:rsidRDefault="00AE099A" w:rsidP="00AE099A">
            <w:pPr>
              <w:spacing w:before="0" w:after="0" w:line="240" w:lineRule="auto"/>
              <w:rPr>
                <w:rFonts w:ascii="Arial" w:hAnsi="Arial" w:cs="Arial"/>
                <w:sz w:val="16"/>
                <w:szCs w:val="16"/>
              </w:rPr>
            </w:pPr>
          </w:p>
        </w:tc>
      </w:tr>
      <w:tr w:rsidR="00AE099A" w:rsidRPr="00AE099A" w14:paraId="16656BEE" w14:textId="77777777" w:rsidTr="00AE099A">
        <w:trPr>
          <w:divId w:val="1797023123"/>
          <w:trHeight w:hRule="exact" w:val="255"/>
        </w:trPr>
        <w:tc>
          <w:tcPr>
            <w:tcW w:w="1962" w:type="pct"/>
            <w:tcBorders>
              <w:top w:val="nil"/>
              <w:left w:val="nil"/>
              <w:bottom w:val="nil"/>
              <w:right w:val="nil"/>
            </w:tcBorders>
            <w:shd w:val="clear" w:color="auto" w:fill="auto"/>
            <w:noWrap/>
            <w:vAlign w:val="bottom"/>
            <w:hideMark/>
          </w:tcPr>
          <w:p w14:paraId="483EA37F" w14:textId="77777777" w:rsidR="00AE099A" w:rsidRPr="00AE099A" w:rsidRDefault="00AE099A" w:rsidP="00AE099A">
            <w:pPr>
              <w:spacing w:before="0" w:after="0" w:line="240" w:lineRule="auto"/>
              <w:rPr>
                <w:rFonts w:ascii="Arial" w:hAnsi="Arial" w:cs="Arial"/>
                <w:sz w:val="16"/>
                <w:szCs w:val="16"/>
              </w:rPr>
            </w:pPr>
            <w:r w:rsidRPr="00AE099A">
              <w:rPr>
                <w:rFonts w:ascii="Arial" w:hAnsi="Arial" w:cs="Arial"/>
                <w:sz w:val="16"/>
                <w:szCs w:val="16"/>
              </w:rPr>
              <w:t xml:space="preserve">Energy Price Relief Plan (a)(b)(c) </w:t>
            </w:r>
          </w:p>
        </w:tc>
        <w:tc>
          <w:tcPr>
            <w:tcW w:w="620" w:type="pct"/>
            <w:tcBorders>
              <w:top w:val="nil"/>
              <w:left w:val="nil"/>
              <w:bottom w:val="nil"/>
              <w:right w:val="nil"/>
            </w:tcBorders>
            <w:shd w:val="clear" w:color="auto" w:fill="auto"/>
            <w:noWrap/>
            <w:vAlign w:val="bottom"/>
            <w:hideMark/>
          </w:tcPr>
          <w:p w14:paraId="261327D0" w14:textId="77777777" w:rsidR="00AE099A" w:rsidRPr="00AE099A" w:rsidRDefault="00AE099A" w:rsidP="00AE099A">
            <w:pPr>
              <w:spacing w:before="0" w:after="0" w:line="240" w:lineRule="auto"/>
              <w:rPr>
                <w:rFonts w:ascii="Arial" w:hAnsi="Arial" w:cs="Arial"/>
                <w:sz w:val="16"/>
                <w:szCs w:val="16"/>
              </w:rPr>
            </w:pPr>
          </w:p>
        </w:tc>
        <w:tc>
          <w:tcPr>
            <w:tcW w:w="608" w:type="pct"/>
            <w:tcBorders>
              <w:top w:val="nil"/>
              <w:left w:val="nil"/>
              <w:bottom w:val="nil"/>
              <w:right w:val="nil"/>
            </w:tcBorders>
            <w:shd w:val="clear" w:color="000000" w:fill="E6E6E6"/>
            <w:noWrap/>
            <w:vAlign w:val="bottom"/>
            <w:hideMark/>
          </w:tcPr>
          <w:p w14:paraId="47EB26E3"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 </w:t>
            </w:r>
          </w:p>
        </w:tc>
        <w:tc>
          <w:tcPr>
            <w:tcW w:w="603" w:type="pct"/>
            <w:tcBorders>
              <w:top w:val="nil"/>
              <w:left w:val="nil"/>
              <w:bottom w:val="nil"/>
              <w:right w:val="nil"/>
            </w:tcBorders>
            <w:shd w:val="clear" w:color="auto" w:fill="auto"/>
            <w:noWrap/>
            <w:vAlign w:val="bottom"/>
            <w:hideMark/>
          </w:tcPr>
          <w:p w14:paraId="233FA184" w14:textId="77777777" w:rsidR="00AE099A" w:rsidRPr="00AE099A" w:rsidRDefault="00AE099A" w:rsidP="00AE099A">
            <w:pPr>
              <w:spacing w:before="0" w:after="0" w:line="240" w:lineRule="auto"/>
              <w:jc w:val="right"/>
              <w:rPr>
                <w:rFonts w:ascii="Arial" w:hAnsi="Arial" w:cs="Arial"/>
                <w:sz w:val="16"/>
                <w:szCs w:val="16"/>
              </w:rPr>
            </w:pPr>
          </w:p>
        </w:tc>
        <w:tc>
          <w:tcPr>
            <w:tcW w:w="603" w:type="pct"/>
            <w:tcBorders>
              <w:top w:val="nil"/>
              <w:left w:val="nil"/>
              <w:bottom w:val="nil"/>
              <w:right w:val="nil"/>
            </w:tcBorders>
            <w:shd w:val="clear" w:color="000000" w:fill="E6E6E6"/>
            <w:noWrap/>
            <w:vAlign w:val="bottom"/>
            <w:hideMark/>
          </w:tcPr>
          <w:p w14:paraId="5B2410A1"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 </w:t>
            </w:r>
          </w:p>
        </w:tc>
        <w:tc>
          <w:tcPr>
            <w:tcW w:w="603" w:type="pct"/>
            <w:tcBorders>
              <w:top w:val="nil"/>
              <w:left w:val="nil"/>
              <w:bottom w:val="nil"/>
              <w:right w:val="nil"/>
            </w:tcBorders>
            <w:shd w:val="clear" w:color="auto" w:fill="auto"/>
            <w:noWrap/>
            <w:vAlign w:val="bottom"/>
            <w:hideMark/>
          </w:tcPr>
          <w:p w14:paraId="119EDBDD" w14:textId="77777777" w:rsidR="00AE099A" w:rsidRPr="00AE099A" w:rsidRDefault="00AE099A" w:rsidP="00AE099A">
            <w:pPr>
              <w:spacing w:before="0" w:after="0" w:line="240" w:lineRule="auto"/>
              <w:jc w:val="right"/>
              <w:rPr>
                <w:rFonts w:ascii="Arial" w:hAnsi="Arial" w:cs="Arial"/>
                <w:sz w:val="16"/>
                <w:szCs w:val="16"/>
              </w:rPr>
            </w:pPr>
          </w:p>
        </w:tc>
      </w:tr>
      <w:tr w:rsidR="00AE099A" w:rsidRPr="00AE099A" w14:paraId="49094039" w14:textId="77777777" w:rsidTr="00AE099A">
        <w:trPr>
          <w:divId w:val="1797023123"/>
          <w:trHeight w:hRule="exact" w:val="255"/>
        </w:trPr>
        <w:tc>
          <w:tcPr>
            <w:tcW w:w="1962" w:type="pct"/>
            <w:tcBorders>
              <w:top w:val="nil"/>
              <w:left w:val="nil"/>
              <w:bottom w:val="nil"/>
              <w:right w:val="nil"/>
            </w:tcBorders>
            <w:shd w:val="clear" w:color="auto" w:fill="auto"/>
            <w:noWrap/>
            <w:vAlign w:val="bottom"/>
            <w:hideMark/>
          </w:tcPr>
          <w:p w14:paraId="4BEA373E" w14:textId="77777777" w:rsidR="00AE099A" w:rsidRPr="00AE099A" w:rsidRDefault="00AE099A" w:rsidP="00AE099A">
            <w:pPr>
              <w:spacing w:before="0" w:after="0" w:line="240" w:lineRule="auto"/>
              <w:ind w:left="170"/>
              <w:rPr>
                <w:rFonts w:ascii="Arial" w:hAnsi="Arial" w:cs="Arial"/>
                <w:sz w:val="16"/>
                <w:szCs w:val="16"/>
              </w:rPr>
            </w:pPr>
            <w:r w:rsidRPr="00AE099A">
              <w:rPr>
                <w:rFonts w:ascii="Arial" w:hAnsi="Arial" w:cs="Arial"/>
                <w:sz w:val="16"/>
                <w:szCs w:val="16"/>
              </w:rPr>
              <w:t>Departmental payment</w:t>
            </w:r>
          </w:p>
        </w:tc>
        <w:tc>
          <w:tcPr>
            <w:tcW w:w="620" w:type="pct"/>
            <w:tcBorders>
              <w:top w:val="nil"/>
              <w:left w:val="nil"/>
              <w:bottom w:val="nil"/>
              <w:right w:val="nil"/>
            </w:tcBorders>
            <w:shd w:val="clear" w:color="auto" w:fill="auto"/>
            <w:noWrap/>
            <w:vAlign w:val="bottom"/>
            <w:hideMark/>
          </w:tcPr>
          <w:p w14:paraId="73561EAF" w14:textId="77777777" w:rsidR="00AE099A" w:rsidRPr="00AE099A" w:rsidRDefault="00AE099A" w:rsidP="00AE099A">
            <w:pPr>
              <w:spacing w:before="0" w:after="0" w:line="240" w:lineRule="auto"/>
              <w:jc w:val="center"/>
              <w:rPr>
                <w:rFonts w:ascii="Arial" w:hAnsi="Arial" w:cs="Arial"/>
                <w:sz w:val="16"/>
                <w:szCs w:val="16"/>
              </w:rPr>
            </w:pPr>
            <w:r w:rsidRPr="00AE099A">
              <w:rPr>
                <w:rFonts w:ascii="Arial" w:hAnsi="Arial" w:cs="Arial"/>
                <w:sz w:val="16"/>
                <w:szCs w:val="16"/>
              </w:rPr>
              <w:t>1.1</w:t>
            </w:r>
          </w:p>
        </w:tc>
        <w:tc>
          <w:tcPr>
            <w:tcW w:w="608" w:type="pct"/>
            <w:tcBorders>
              <w:top w:val="nil"/>
              <w:left w:val="nil"/>
              <w:bottom w:val="nil"/>
              <w:right w:val="nil"/>
            </w:tcBorders>
            <w:shd w:val="clear" w:color="000000" w:fill="E6E6E6"/>
            <w:noWrap/>
            <w:vAlign w:val="bottom"/>
            <w:hideMark/>
          </w:tcPr>
          <w:p w14:paraId="49E4259F"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 xml:space="preserve"> nfp </w:t>
            </w:r>
          </w:p>
        </w:tc>
        <w:tc>
          <w:tcPr>
            <w:tcW w:w="603" w:type="pct"/>
            <w:tcBorders>
              <w:top w:val="nil"/>
              <w:left w:val="nil"/>
              <w:bottom w:val="nil"/>
              <w:right w:val="nil"/>
            </w:tcBorders>
            <w:shd w:val="clear" w:color="auto" w:fill="auto"/>
            <w:noWrap/>
            <w:vAlign w:val="bottom"/>
            <w:hideMark/>
          </w:tcPr>
          <w:p w14:paraId="50841CF4"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 xml:space="preserve"> nfp </w:t>
            </w:r>
          </w:p>
        </w:tc>
        <w:tc>
          <w:tcPr>
            <w:tcW w:w="603" w:type="pct"/>
            <w:tcBorders>
              <w:top w:val="nil"/>
              <w:left w:val="nil"/>
              <w:bottom w:val="nil"/>
              <w:right w:val="nil"/>
            </w:tcBorders>
            <w:shd w:val="clear" w:color="000000" w:fill="E6E6E6"/>
            <w:noWrap/>
            <w:vAlign w:val="bottom"/>
            <w:hideMark/>
          </w:tcPr>
          <w:p w14:paraId="77578E76"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 xml:space="preserve"> nfp </w:t>
            </w:r>
          </w:p>
        </w:tc>
        <w:tc>
          <w:tcPr>
            <w:tcW w:w="603" w:type="pct"/>
            <w:tcBorders>
              <w:top w:val="nil"/>
              <w:left w:val="nil"/>
              <w:bottom w:val="nil"/>
              <w:right w:val="nil"/>
            </w:tcBorders>
            <w:shd w:val="clear" w:color="auto" w:fill="auto"/>
            <w:noWrap/>
            <w:vAlign w:val="bottom"/>
            <w:hideMark/>
          </w:tcPr>
          <w:p w14:paraId="75012C31"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 xml:space="preserve"> nfp </w:t>
            </w:r>
          </w:p>
        </w:tc>
      </w:tr>
      <w:tr w:rsidR="00AE099A" w:rsidRPr="00AE099A" w14:paraId="6FCB0975" w14:textId="77777777" w:rsidTr="00AE099A">
        <w:trPr>
          <w:divId w:val="1797023123"/>
          <w:trHeight w:hRule="exact" w:val="255"/>
        </w:trPr>
        <w:tc>
          <w:tcPr>
            <w:tcW w:w="1962" w:type="pct"/>
            <w:tcBorders>
              <w:top w:val="nil"/>
              <w:left w:val="nil"/>
              <w:bottom w:val="nil"/>
              <w:right w:val="nil"/>
            </w:tcBorders>
            <w:shd w:val="clear" w:color="auto" w:fill="auto"/>
            <w:noWrap/>
            <w:vAlign w:val="bottom"/>
            <w:hideMark/>
          </w:tcPr>
          <w:p w14:paraId="02F19E42" w14:textId="77777777" w:rsidR="00AE099A" w:rsidRPr="00AE099A" w:rsidRDefault="00AE099A" w:rsidP="00AE099A">
            <w:pPr>
              <w:spacing w:before="0" w:after="0" w:line="240" w:lineRule="auto"/>
              <w:ind w:left="170"/>
              <w:rPr>
                <w:rFonts w:ascii="Arial" w:hAnsi="Arial" w:cs="Arial"/>
                <w:sz w:val="16"/>
                <w:szCs w:val="16"/>
              </w:rPr>
            </w:pPr>
            <w:r w:rsidRPr="00AE099A">
              <w:rPr>
                <w:rFonts w:ascii="Arial" w:hAnsi="Arial" w:cs="Arial"/>
                <w:sz w:val="16"/>
                <w:szCs w:val="16"/>
              </w:rPr>
              <w:t>Departmental payment</w:t>
            </w:r>
          </w:p>
        </w:tc>
        <w:tc>
          <w:tcPr>
            <w:tcW w:w="620" w:type="pct"/>
            <w:tcBorders>
              <w:top w:val="nil"/>
              <w:left w:val="nil"/>
              <w:bottom w:val="nil"/>
              <w:right w:val="nil"/>
            </w:tcBorders>
            <w:shd w:val="clear" w:color="auto" w:fill="auto"/>
            <w:noWrap/>
            <w:vAlign w:val="bottom"/>
            <w:hideMark/>
          </w:tcPr>
          <w:p w14:paraId="0A50EB66" w14:textId="77777777" w:rsidR="00AE099A" w:rsidRPr="00AE099A" w:rsidRDefault="00AE099A" w:rsidP="00AE099A">
            <w:pPr>
              <w:spacing w:before="0" w:after="0" w:line="240" w:lineRule="auto"/>
              <w:jc w:val="center"/>
              <w:rPr>
                <w:rFonts w:ascii="Arial" w:hAnsi="Arial" w:cs="Arial"/>
                <w:sz w:val="16"/>
                <w:szCs w:val="16"/>
              </w:rPr>
            </w:pPr>
            <w:r w:rsidRPr="00AE099A">
              <w:rPr>
                <w:rFonts w:ascii="Arial" w:hAnsi="Arial" w:cs="Arial"/>
                <w:sz w:val="16"/>
                <w:szCs w:val="16"/>
              </w:rPr>
              <w:t>1.2</w:t>
            </w:r>
          </w:p>
        </w:tc>
        <w:tc>
          <w:tcPr>
            <w:tcW w:w="608" w:type="pct"/>
            <w:tcBorders>
              <w:top w:val="nil"/>
              <w:left w:val="nil"/>
              <w:bottom w:val="nil"/>
              <w:right w:val="nil"/>
            </w:tcBorders>
            <w:shd w:val="clear" w:color="000000" w:fill="E6E6E6"/>
            <w:noWrap/>
            <w:vAlign w:val="bottom"/>
            <w:hideMark/>
          </w:tcPr>
          <w:p w14:paraId="5D635BFB"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 xml:space="preserve"> nfp </w:t>
            </w:r>
          </w:p>
        </w:tc>
        <w:tc>
          <w:tcPr>
            <w:tcW w:w="603" w:type="pct"/>
            <w:tcBorders>
              <w:top w:val="nil"/>
              <w:left w:val="nil"/>
              <w:bottom w:val="nil"/>
              <w:right w:val="nil"/>
            </w:tcBorders>
            <w:shd w:val="clear" w:color="auto" w:fill="auto"/>
            <w:noWrap/>
            <w:vAlign w:val="bottom"/>
            <w:hideMark/>
          </w:tcPr>
          <w:p w14:paraId="47CC984C"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 xml:space="preserve"> nfp </w:t>
            </w:r>
          </w:p>
        </w:tc>
        <w:tc>
          <w:tcPr>
            <w:tcW w:w="603" w:type="pct"/>
            <w:tcBorders>
              <w:top w:val="nil"/>
              <w:left w:val="nil"/>
              <w:bottom w:val="nil"/>
              <w:right w:val="nil"/>
            </w:tcBorders>
            <w:shd w:val="clear" w:color="000000" w:fill="E6E6E6"/>
            <w:noWrap/>
            <w:vAlign w:val="bottom"/>
            <w:hideMark/>
          </w:tcPr>
          <w:p w14:paraId="0EFB6A4A"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 xml:space="preserve"> nfp </w:t>
            </w:r>
          </w:p>
        </w:tc>
        <w:tc>
          <w:tcPr>
            <w:tcW w:w="603" w:type="pct"/>
            <w:tcBorders>
              <w:top w:val="nil"/>
              <w:left w:val="nil"/>
              <w:bottom w:val="nil"/>
              <w:right w:val="nil"/>
            </w:tcBorders>
            <w:shd w:val="clear" w:color="auto" w:fill="auto"/>
            <w:noWrap/>
            <w:vAlign w:val="bottom"/>
            <w:hideMark/>
          </w:tcPr>
          <w:p w14:paraId="5E2941B8"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 xml:space="preserve"> nfp </w:t>
            </w:r>
          </w:p>
        </w:tc>
      </w:tr>
      <w:tr w:rsidR="00AE099A" w:rsidRPr="00AE099A" w14:paraId="734C35E5" w14:textId="77777777" w:rsidTr="00AE099A">
        <w:trPr>
          <w:divId w:val="1797023123"/>
          <w:trHeight w:hRule="exact" w:val="255"/>
        </w:trPr>
        <w:tc>
          <w:tcPr>
            <w:tcW w:w="1962" w:type="pct"/>
            <w:tcBorders>
              <w:top w:val="nil"/>
              <w:left w:val="nil"/>
              <w:bottom w:val="nil"/>
              <w:right w:val="nil"/>
            </w:tcBorders>
            <w:shd w:val="clear" w:color="auto" w:fill="auto"/>
            <w:noWrap/>
            <w:vAlign w:val="bottom"/>
            <w:hideMark/>
          </w:tcPr>
          <w:p w14:paraId="5B36B0A2" w14:textId="77777777" w:rsidR="00AE099A" w:rsidRPr="00AE099A" w:rsidRDefault="00AE099A" w:rsidP="00AE099A">
            <w:pPr>
              <w:spacing w:before="0" w:after="0" w:line="240" w:lineRule="auto"/>
              <w:rPr>
                <w:rFonts w:ascii="Arial" w:hAnsi="Arial" w:cs="Arial"/>
                <w:b/>
                <w:bCs/>
                <w:sz w:val="16"/>
                <w:szCs w:val="16"/>
              </w:rPr>
            </w:pPr>
            <w:r w:rsidRPr="00AE099A">
              <w:rPr>
                <w:rFonts w:ascii="Arial" w:hAnsi="Arial" w:cs="Arial"/>
                <w:b/>
                <w:bCs/>
                <w:sz w:val="16"/>
                <w:szCs w:val="16"/>
              </w:rPr>
              <w:t xml:space="preserve">Total </w:t>
            </w:r>
          </w:p>
        </w:tc>
        <w:tc>
          <w:tcPr>
            <w:tcW w:w="620" w:type="pct"/>
            <w:tcBorders>
              <w:top w:val="nil"/>
              <w:left w:val="nil"/>
              <w:bottom w:val="nil"/>
              <w:right w:val="nil"/>
            </w:tcBorders>
            <w:shd w:val="clear" w:color="auto" w:fill="auto"/>
            <w:noWrap/>
            <w:vAlign w:val="bottom"/>
            <w:hideMark/>
          </w:tcPr>
          <w:p w14:paraId="5C231CAD" w14:textId="77777777" w:rsidR="00AE099A" w:rsidRPr="00AE099A" w:rsidRDefault="00AE099A" w:rsidP="00AE099A">
            <w:pPr>
              <w:spacing w:before="0" w:after="0" w:line="240" w:lineRule="auto"/>
              <w:rPr>
                <w:rFonts w:ascii="Arial" w:hAnsi="Arial" w:cs="Arial"/>
                <w:b/>
                <w:bCs/>
                <w:sz w:val="16"/>
                <w:szCs w:val="16"/>
              </w:rPr>
            </w:pPr>
          </w:p>
        </w:tc>
        <w:tc>
          <w:tcPr>
            <w:tcW w:w="608" w:type="pct"/>
            <w:tcBorders>
              <w:top w:val="nil"/>
              <w:left w:val="nil"/>
              <w:bottom w:val="nil"/>
              <w:right w:val="nil"/>
            </w:tcBorders>
            <w:shd w:val="clear" w:color="000000" w:fill="E6E6E6"/>
            <w:noWrap/>
            <w:vAlign w:val="bottom"/>
            <w:hideMark/>
          </w:tcPr>
          <w:p w14:paraId="4A101348" w14:textId="77777777" w:rsidR="00AE099A" w:rsidRPr="00AE099A" w:rsidRDefault="00AE099A" w:rsidP="00AE099A">
            <w:pPr>
              <w:spacing w:before="0" w:after="0" w:line="240" w:lineRule="auto"/>
              <w:jc w:val="right"/>
              <w:rPr>
                <w:rFonts w:ascii="Arial" w:hAnsi="Arial" w:cs="Arial"/>
                <w:b/>
                <w:bCs/>
                <w:sz w:val="16"/>
                <w:szCs w:val="16"/>
              </w:rPr>
            </w:pPr>
            <w:r w:rsidRPr="00AE099A">
              <w:rPr>
                <w:rFonts w:ascii="Arial" w:hAnsi="Arial" w:cs="Arial"/>
                <w:b/>
                <w:bCs/>
                <w:sz w:val="16"/>
                <w:szCs w:val="16"/>
              </w:rPr>
              <w:t xml:space="preserve"> - </w:t>
            </w:r>
          </w:p>
        </w:tc>
        <w:tc>
          <w:tcPr>
            <w:tcW w:w="603" w:type="pct"/>
            <w:tcBorders>
              <w:top w:val="nil"/>
              <w:left w:val="nil"/>
              <w:bottom w:val="nil"/>
              <w:right w:val="nil"/>
            </w:tcBorders>
            <w:shd w:val="clear" w:color="auto" w:fill="auto"/>
            <w:noWrap/>
            <w:vAlign w:val="bottom"/>
            <w:hideMark/>
          </w:tcPr>
          <w:p w14:paraId="65C0835A" w14:textId="77777777" w:rsidR="00AE099A" w:rsidRPr="00AE099A" w:rsidRDefault="00AE099A" w:rsidP="00AE099A">
            <w:pPr>
              <w:spacing w:before="0" w:after="0" w:line="240" w:lineRule="auto"/>
              <w:jc w:val="right"/>
              <w:rPr>
                <w:rFonts w:ascii="Arial" w:hAnsi="Arial" w:cs="Arial"/>
                <w:b/>
                <w:bCs/>
                <w:sz w:val="16"/>
                <w:szCs w:val="16"/>
              </w:rPr>
            </w:pPr>
            <w:r w:rsidRPr="00AE099A">
              <w:rPr>
                <w:rFonts w:ascii="Arial" w:hAnsi="Arial" w:cs="Arial"/>
                <w:b/>
                <w:bCs/>
                <w:sz w:val="16"/>
                <w:szCs w:val="16"/>
              </w:rPr>
              <w:t xml:space="preserve"> - </w:t>
            </w:r>
          </w:p>
        </w:tc>
        <w:tc>
          <w:tcPr>
            <w:tcW w:w="603" w:type="pct"/>
            <w:tcBorders>
              <w:top w:val="nil"/>
              <w:left w:val="nil"/>
              <w:bottom w:val="nil"/>
              <w:right w:val="nil"/>
            </w:tcBorders>
            <w:shd w:val="clear" w:color="000000" w:fill="E6E6E6"/>
            <w:noWrap/>
            <w:vAlign w:val="bottom"/>
            <w:hideMark/>
          </w:tcPr>
          <w:p w14:paraId="257BF780" w14:textId="77777777" w:rsidR="00AE099A" w:rsidRPr="00AE099A" w:rsidRDefault="00AE099A" w:rsidP="00AE099A">
            <w:pPr>
              <w:spacing w:before="0" w:after="0" w:line="240" w:lineRule="auto"/>
              <w:jc w:val="right"/>
              <w:rPr>
                <w:rFonts w:ascii="Arial" w:hAnsi="Arial" w:cs="Arial"/>
                <w:b/>
                <w:bCs/>
                <w:sz w:val="16"/>
                <w:szCs w:val="16"/>
              </w:rPr>
            </w:pPr>
            <w:r w:rsidRPr="00AE099A">
              <w:rPr>
                <w:rFonts w:ascii="Arial" w:hAnsi="Arial" w:cs="Arial"/>
                <w:b/>
                <w:bCs/>
                <w:sz w:val="16"/>
                <w:szCs w:val="16"/>
              </w:rPr>
              <w:t xml:space="preserve"> - </w:t>
            </w:r>
          </w:p>
        </w:tc>
        <w:tc>
          <w:tcPr>
            <w:tcW w:w="603" w:type="pct"/>
            <w:tcBorders>
              <w:top w:val="nil"/>
              <w:left w:val="nil"/>
              <w:bottom w:val="nil"/>
              <w:right w:val="nil"/>
            </w:tcBorders>
            <w:shd w:val="clear" w:color="auto" w:fill="auto"/>
            <w:noWrap/>
            <w:vAlign w:val="bottom"/>
            <w:hideMark/>
          </w:tcPr>
          <w:p w14:paraId="1FD2C13E" w14:textId="77777777" w:rsidR="00AE099A" w:rsidRPr="00AE099A" w:rsidRDefault="00AE099A" w:rsidP="00AE099A">
            <w:pPr>
              <w:spacing w:before="0" w:after="0" w:line="240" w:lineRule="auto"/>
              <w:jc w:val="right"/>
              <w:rPr>
                <w:rFonts w:ascii="Arial" w:hAnsi="Arial" w:cs="Arial"/>
                <w:b/>
                <w:bCs/>
                <w:sz w:val="16"/>
                <w:szCs w:val="16"/>
              </w:rPr>
            </w:pPr>
            <w:r w:rsidRPr="00AE099A">
              <w:rPr>
                <w:rFonts w:ascii="Arial" w:hAnsi="Arial" w:cs="Arial"/>
                <w:b/>
                <w:bCs/>
                <w:sz w:val="16"/>
                <w:szCs w:val="16"/>
              </w:rPr>
              <w:t xml:space="preserve"> - </w:t>
            </w:r>
          </w:p>
        </w:tc>
      </w:tr>
      <w:tr w:rsidR="00AE099A" w:rsidRPr="00AE099A" w14:paraId="452E7078" w14:textId="77777777" w:rsidTr="00AE099A">
        <w:trPr>
          <w:divId w:val="1797023123"/>
          <w:trHeight w:hRule="exact" w:val="450"/>
        </w:trPr>
        <w:tc>
          <w:tcPr>
            <w:tcW w:w="1962" w:type="pct"/>
            <w:tcBorders>
              <w:top w:val="nil"/>
              <w:left w:val="nil"/>
              <w:bottom w:val="nil"/>
              <w:right w:val="nil"/>
            </w:tcBorders>
            <w:shd w:val="clear" w:color="auto" w:fill="auto"/>
            <w:vAlign w:val="bottom"/>
            <w:hideMark/>
          </w:tcPr>
          <w:p w14:paraId="4DBC923E" w14:textId="77777777" w:rsidR="00AE099A" w:rsidRPr="00AE099A" w:rsidRDefault="00AE099A" w:rsidP="00AE099A">
            <w:pPr>
              <w:spacing w:before="0" w:after="0" w:line="240" w:lineRule="auto"/>
              <w:rPr>
                <w:rFonts w:ascii="Arial" w:hAnsi="Arial" w:cs="Arial"/>
                <w:sz w:val="16"/>
                <w:szCs w:val="16"/>
              </w:rPr>
            </w:pPr>
            <w:r w:rsidRPr="00AE099A">
              <w:rPr>
                <w:rFonts w:ascii="Arial" w:hAnsi="Arial" w:cs="Arial"/>
                <w:sz w:val="16"/>
                <w:szCs w:val="16"/>
              </w:rPr>
              <w:t>Working with the Australian Resources Industry on the Pathway to Net Zero (d)</w:t>
            </w:r>
          </w:p>
        </w:tc>
        <w:tc>
          <w:tcPr>
            <w:tcW w:w="620" w:type="pct"/>
            <w:tcBorders>
              <w:top w:val="nil"/>
              <w:left w:val="nil"/>
              <w:bottom w:val="nil"/>
              <w:right w:val="nil"/>
            </w:tcBorders>
            <w:shd w:val="clear" w:color="auto" w:fill="auto"/>
            <w:noWrap/>
            <w:vAlign w:val="bottom"/>
            <w:hideMark/>
          </w:tcPr>
          <w:p w14:paraId="56433EB2" w14:textId="77777777" w:rsidR="00AE099A" w:rsidRPr="00AE099A" w:rsidRDefault="00AE099A" w:rsidP="00AE099A">
            <w:pPr>
              <w:spacing w:before="0" w:after="0" w:line="240" w:lineRule="auto"/>
              <w:jc w:val="center"/>
              <w:rPr>
                <w:rFonts w:ascii="Arial" w:hAnsi="Arial" w:cs="Arial"/>
                <w:sz w:val="16"/>
                <w:szCs w:val="16"/>
              </w:rPr>
            </w:pPr>
            <w:r w:rsidRPr="00AE099A">
              <w:rPr>
                <w:rFonts w:ascii="Arial" w:hAnsi="Arial" w:cs="Arial"/>
                <w:sz w:val="16"/>
                <w:szCs w:val="16"/>
              </w:rPr>
              <w:t>1.1</w:t>
            </w:r>
          </w:p>
        </w:tc>
        <w:tc>
          <w:tcPr>
            <w:tcW w:w="608" w:type="pct"/>
            <w:tcBorders>
              <w:top w:val="nil"/>
              <w:left w:val="nil"/>
              <w:bottom w:val="nil"/>
              <w:right w:val="nil"/>
            </w:tcBorders>
            <w:shd w:val="clear" w:color="000000" w:fill="E6E6E6"/>
            <w:noWrap/>
            <w:vAlign w:val="bottom"/>
            <w:hideMark/>
          </w:tcPr>
          <w:p w14:paraId="6CC91B43" w14:textId="77777777" w:rsidR="00AE099A" w:rsidRPr="00AE099A" w:rsidRDefault="00AE099A" w:rsidP="00AE099A">
            <w:pPr>
              <w:spacing w:before="0" w:after="0" w:line="240" w:lineRule="auto"/>
              <w:jc w:val="right"/>
              <w:rPr>
                <w:rFonts w:ascii="Arial" w:hAnsi="Arial" w:cs="Arial"/>
                <w:b/>
                <w:bCs/>
                <w:sz w:val="16"/>
                <w:szCs w:val="16"/>
              </w:rPr>
            </w:pPr>
            <w:r w:rsidRPr="00AE099A">
              <w:rPr>
                <w:rFonts w:ascii="Arial" w:hAnsi="Arial" w:cs="Arial"/>
                <w:b/>
                <w:bCs/>
                <w:sz w:val="16"/>
                <w:szCs w:val="16"/>
              </w:rPr>
              <w:t> </w:t>
            </w:r>
          </w:p>
        </w:tc>
        <w:tc>
          <w:tcPr>
            <w:tcW w:w="603" w:type="pct"/>
            <w:tcBorders>
              <w:top w:val="nil"/>
              <w:left w:val="nil"/>
              <w:bottom w:val="nil"/>
              <w:right w:val="nil"/>
            </w:tcBorders>
            <w:shd w:val="clear" w:color="auto" w:fill="auto"/>
            <w:noWrap/>
            <w:vAlign w:val="bottom"/>
            <w:hideMark/>
          </w:tcPr>
          <w:p w14:paraId="7A27C90E" w14:textId="77777777" w:rsidR="00AE099A" w:rsidRPr="00AE099A" w:rsidRDefault="00AE099A" w:rsidP="00AE099A">
            <w:pPr>
              <w:spacing w:before="0" w:after="0" w:line="240" w:lineRule="auto"/>
              <w:jc w:val="right"/>
              <w:rPr>
                <w:rFonts w:ascii="Arial" w:hAnsi="Arial" w:cs="Arial"/>
                <w:b/>
                <w:bCs/>
                <w:sz w:val="16"/>
                <w:szCs w:val="16"/>
              </w:rPr>
            </w:pPr>
          </w:p>
        </w:tc>
        <w:tc>
          <w:tcPr>
            <w:tcW w:w="603" w:type="pct"/>
            <w:tcBorders>
              <w:top w:val="nil"/>
              <w:left w:val="nil"/>
              <w:bottom w:val="nil"/>
              <w:right w:val="nil"/>
            </w:tcBorders>
            <w:shd w:val="clear" w:color="000000" w:fill="E6E6E6"/>
            <w:noWrap/>
            <w:vAlign w:val="bottom"/>
            <w:hideMark/>
          </w:tcPr>
          <w:p w14:paraId="635917B1" w14:textId="77777777" w:rsidR="00AE099A" w:rsidRPr="00AE099A" w:rsidRDefault="00AE099A" w:rsidP="00AE099A">
            <w:pPr>
              <w:spacing w:before="0" w:after="0" w:line="240" w:lineRule="auto"/>
              <w:jc w:val="right"/>
              <w:rPr>
                <w:rFonts w:ascii="Arial" w:hAnsi="Arial" w:cs="Arial"/>
                <w:b/>
                <w:bCs/>
                <w:sz w:val="16"/>
                <w:szCs w:val="16"/>
              </w:rPr>
            </w:pPr>
            <w:r w:rsidRPr="00AE099A">
              <w:rPr>
                <w:rFonts w:ascii="Arial" w:hAnsi="Arial" w:cs="Arial"/>
                <w:b/>
                <w:bCs/>
                <w:sz w:val="16"/>
                <w:szCs w:val="16"/>
              </w:rPr>
              <w:t> </w:t>
            </w:r>
          </w:p>
        </w:tc>
        <w:tc>
          <w:tcPr>
            <w:tcW w:w="603" w:type="pct"/>
            <w:tcBorders>
              <w:top w:val="nil"/>
              <w:left w:val="nil"/>
              <w:bottom w:val="nil"/>
              <w:right w:val="nil"/>
            </w:tcBorders>
            <w:shd w:val="clear" w:color="auto" w:fill="auto"/>
            <w:noWrap/>
            <w:vAlign w:val="bottom"/>
            <w:hideMark/>
          </w:tcPr>
          <w:p w14:paraId="6BEEDA02" w14:textId="77777777" w:rsidR="00AE099A" w:rsidRPr="00AE099A" w:rsidRDefault="00AE099A" w:rsidP="00AE099A">
            <w:pPr>
              <w:spacing w:before="0" w:after="0" w:line="240" w:lineRule="auto"/>
              <w:jc w:val="right"/>
              <w:rPr>
                <w:rFonts w:ascii="Arial" w:hAnsi="Arial" w:cs="Arial"/>
                <w:b/>
                <w:bCs/>
                <w:sz w:val="16"/>
                <w:szCs w:val="16"/>
              </w:rPr>
            </w:pPr>
          </w:p>
        </w:tc>
      </w:tr>
      <w:tr w:rsidR="00AE099A" w:rsidRPr="00AE099A" w14:paraId="54470AF3" w14:textId="77777777" w:rsidTr="00AE099A">
        <w:trPr>
          <w:divId w:val="1797023123"/>
          <w:trHeight w:hRule="exact" w:val="255"/>
        </w:trPr>
        <w:tc>
          <w:tcPr>
            <w:tcW w:w="1962" w:type="pct"/>
            <w:tcBorders>
              <w:top w:val="nil"/>
              <w:left w:val="nil"/>
              <w:bottom w:val="nil"/>
              <w:right w:val="nil"/>
            </w:tcBorders>
            <w:shd w:val="clear" w:color="auto" w:fill="auto"/>
            <w:noWrap/>
            <w:vAlign w:val="bottom"/>
            <w:hideMark/>
          </w:tcPr>
          <w:p w14:paraId="219D7B3F" w14:textId="77777777" w:rsidR="00AE099A" w:rsidRPr="00AE099A" w:rsidRDefault="00AE099A" w:rsidP="00AE099A">
            <w:pPr>
              <w:spacing w:before="0" w:after="0" w:line="240" w:lineRule="auto"/>
              <w:ind w:left="170"/>
              <w:rPr>
                <w:rFonts w:ascii="Arial" w:hAnsi="Arial" w:cs="Arial"/>
                <w:sz w:val="16"/>
                <w:szCs w:val="16"/>
              </w:rPr>
            </w:pPr>
            <w:r w:rsidRPr="00AE099A">
              <w:rPr>
                <w:rFonts w:ascii="Arial" w:hAnsi="Arial" w:cs="Arial"/>
                <w:sz w:val="16"/>
                <w:szCs w:val="16"/>
              </w:rPr>
              <w:t>Departmental payment</w:t>
            </w:r>
          </w:p>
        </w:tc>
        <w:tc>
          <w:tcPr>
            <w:tcW w:w="620" w:type="pct"/>
            <w:tcBorders>
              <w:top w:val="nil"/>
              <w:left w:val="nil"/>
              <w:bottom w:val="nil"/>
              <w:right w:val="nil"/>
            </w:tcBorders>
            <w:shd w:val="clear" w:color="auto" w:fill="auto"/>
            <w:noWrap/>
            <w:vAlign w:val="bottom"/>
            <w:hideMark/>
          </w:tcPr>
          <w:p w14:paraId="318DD696" w14:textId="77777777" w:rsidR="00AE099A" w:rsidRPr="00AE099A" w:rsidRDefault="00AE099A" w:rsidP="00AE099A">
            <w:pPr>
              <w:spacing w:before="0" w:after="0" w:line="240" w:lineRule="auto"/>
              <w:ind w:firstLineChars="100" w:firstLine="160"/>
              <w:rPr>
                <w:rFonts w:ascii="Arial" w:hAnsi="Arial" w:cs="Arial"/>
                <w:sz w:val="16"/>
                <w:szCs w:val="16"/>
              </w:rPr>
            </w:pPr>
          </w:p>
        </w:tc>
        <w:tc>
          <w:tcPr>
            <w:tcW w:w="608" w:type="pct"/>
            <w:tcBorders>
              <w:top w:val="nil"/>
              <w:left w:val="nil"/>
              <w:bottom w:val="nil"/>
              <w:right w:val="nil"/>
            </w:tcBorders>
            <w:shd w:val="clear" w:color="000000" w:fill="E6E6E6"/>
            <w:noWrap/>
            <w:vAlign w:val="bottom"/>
            <w:hideMark/>
          </w:tcPr>
          <w:p w14:paraId="296E02E6"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 xml:space="preserve">           418 </w:t>
            </w:r>
          </w:p>
        </w:tc>
        <w:tc>
          <w:tcPr>
            <w:tcW w:w="603" w:type="pct"/>
            <w:tcBorders>
              <w:top w:val="nil"/>
              <w:left w:val="nil"/>
              <w:bottom w:val="nil"/>
              <w:right w:val="nil"/>
            </w:tcBorders>
            <w:shd w:val="clear" w:color="auto" w:fill="auto"/>
            <w:noWrap/>
            <w:vAlign w:val="bottom"/>
            <w:hideMark/>
          </w:tcPr>
          <w:p w14:paraId="7C71F330"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 xml:space="preserve"> - </w:t>
            </w:r>
          </w:p>
        </w:tc>
        <w:tc>
          <w:tcPr>
            <w:tcW w:w="603" w:type="pct"/>
            <w:tcBorders>
              <w:top w:val="nil"/>
              <w:left w:val="nil"/>
              <w:bottom w:val="nil"/>
              <w:right w:val="nil"/>
            </w:tcBorders>
            <w:shd w:val="clear" w:color="000000" w:fill="E6E6E6"/>
            <w:noWrap/>
            <w:vAlign w:val="bottom"/>
            <w:hideMark/>
          </w:tcPr>
          <w:p w14:paraId="3A8B7D23"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 xml:space="preserve"> - </w:t>
            </w:r>
          </w:p>
        </w:tc>
        <w:tc>
          <w:tcPr>
            <w:tcW w:w="603" w:type="pct"/>
            <w:tcBorders>
              <w:top w:val="nil"/>
              <w:left w:val="nil"/>
              <w:bottom w:val="nil"/>
              <w:right w:val="nil"/>
            </w:tcBorders>
            <w:shd w:val="clear" w:color="auto" w:fill="auto"/>
            <w:noWrap/>
            <w:vAlign w:val="bottom"/>
            <w:hideMark/>
          </w:tcPr>
          <w:p w14:paraId="144C7591"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 xml:space="preserve"> - </w:t>
            </w:r>
          </w:p>
        </w:tc>
      </w:tr>
      <w:tr w:rsidR="00AE099A" w:rsidRPr="00AE099A" w14:paraId="41C66F14" w14:textId="77777777" w:rsidTr="00AE099A">
        <w:trPr>
          <w:divId w:val="1797023123"/>
          <w:trHeight w:hRule="exact" w:val="255"/>
        </w:trPr>
        <w:tc>
          <w:tcPr>
            <w:tcW w:w="1962" w:type="pct"/>
            <w:tcBorders>
              <w:top w:val="nil"/>
              <w:left w:val="nil"/>
              <w:bottom w:val="nil"/>
              <w:right w:val="nil"/>
            </w:tcBorders>
            <w:shd w:val="clear" w:color="auto" w:fill="auto"/>
            <w:noWrap/>
            <w:vAlign w:val="bottom"/>
            <w:hideMark/>
          </w:tcPr>
          <w:p w14:paraId="447BECDC" w14:textId="77777777" w:rsidR="00AE099A" w:rsidRPr="00AE099A" w:rsidRDefault="00AE099A" w:rsidP="00AE099A">
            <w:pPr>
              <w:spacing w:before="0" w:after="0" w:line="240" w:lineRule="auto"/>
              <w:rPr>
                <w:rFonts w:ascii="Arial" w:hAnsi="Arial" w:cs="Arial"/>
                <w:b/>
                <w:bCs/>
                <w:sz w:val="16"/>
                <w:szCs w:val="16"/>
              </w:rPr>
            </w:pPr>
            <w:r w:rsidRPr="00AE099A">
              <w:rPr>
                <w:rFonts w:ascii="Arial" w:hAnsi="Arial" w:cs="Arial"/>
                <w:b/>
                <w:bCs/>
                <w:sz w:val="16"/>
                <w:szCs w:val="16"/>
              </w:rPr>
              <w:t xml:space="preserve">Total </w:t>
            </w:r>
          </w:p>
        </w:tc>
        <w:tc>
          <w:tcPr>
            <w:tcW w:w="620" w:type="pct"/>
            <w:tcBorders>
              <w:top w:val="nil"/>
              <w:left w:val="nil"/>
              <w:bottom w:val="nil"/>
              <w:right w:val="nil"/>
            </w:tcBorders>
            <w:shd w:val="clear" w:color="auto" w:fill="auto"/>
            <w:noWrap/>
            <w:vAlign w:val="bottom"/>
            <w:hideMark/>
          </w:tcPr>
          <w:p w14:paraId="613A92EE" w14:textId="77777777" w:rsidR="00AE099A" w:rsidRPr="00AE099A" w:rsidRDefault="00AE099A" w:rsidP="00AE099A">
            <w:pPr>
              <w:spacing w:before="0" w:after="0" w:line="240" w:lineRule="auto"/>
              <w:rPr>
                <w:rFonts w:ascii="Arial" w:hAnsi="Arial" w:cs="Arial"/>
                <w:b/>
                <w:bCs/>
                <w:sz w:val="16"/>
                <w:szCs w:val="16"/>
              </w:rPr>
            </w:pPr>
          </w:p>
        </w:tc>
        <w:tc>
          <w:tcPr>
            <w:tcW w:w="608" w:type="pct"/>
            <w:tcBorders>
              <w:top w:val="nil"/>
              <w:left w:val="nil"/>
              <w:bottom w:val="nil"/>
              <w:right w:val="nil"/>
            </w:tcBorders>
            <w:shd w:val="clear" w:color="000000" w:fill="E6E6E6"/>
            <w:noWrap/>
            <w:vAlign w:val="bottom"/>
            <w:hideMark/>
          </w:tcPr>
          <w:p w14:paraId="1F239A97" w14:textId="77777777" w:rsidR="00AE099A" w:rsidRPr="00AE099A" w:rsidRDefault="00AE099A" w:rsidP="00AE099A">
            <w:pPr>
              <w:spacing w:before="0" w:after="0" w:line="240" w:lineRule="auto"/>
              <w:jc w:val="right"/>
              <w:rPr>
                <w:rFonts w:ascii="Arial" w:hAnsi="Arial" w:cs="Arial"/>
                <w:b/>
                <w:bCs/>
                <w:sz w:val="16"/>
                <w:szCs w:val="16"/>
              </w:rPr>
            </w:pPr>
            <w:r w:rsidRPr="00AE099A">
              <w:rPr>
                <w:rFonts w:ascii="Arial" w:hAnsi="Arial" w:cs="Arial"/>
                <w:b/>
                <w:bCs/>
                <w:sz w:val="16"/>
                <w:szCs w:val="16"/>
              </w:rPr>
              <w:t xml:space="preserve">           418 </w:t>
            </w:r>
          </w:p>
        </w:tc>
        <w:tc>
          <w:tcPr>
            <w:tcW w:w="603" w:type="pct"/>
            <w:tcBorders>
              <w:top w:val="nil"/>
              <w:left w:val="nil"/>
              <w:bottom w:val="nil"/>
              <w:right w:val="nil"/>
            </w:tcBorders>
            <w:shd w:val="clear" w:color="auto" w:fill="auto"/>
            <w:noWrap/>
            <w:vAlign w:val="bottom"/>
            <w:hideMark/>
          </w:tcPr>
          <w:p w14:paraId="33EE5C70" w14:textId="77777777" w:rsidR="00AE099A" w:rsidRPr="00AE099A" w:rsidRDefault="00AE099A" w:rsidP="00AE099A">
            <w:pPr>
              <w:spacing w:before="0" w:after="0" w:line="240" w:lineRule="auto"/>
              <w:jc w:val="right"/>
              <w:rPr>
                <w:rFonts w:ascii="Arial" w:hAnsi="Arial" w:cs="Arial"/>
                <w:b/>
                <w:bCs/>
                <w:sz w:val="16"/>
                <w:szCs w:val="16"/>
              </w:rPr>
            </w:pPr>
            <w:r w:rsidRPr="00AE099A">
              <w:rPr>
                <w:rFonts w:ascii="Arial" w:hAnsi="Arial" w:cs="Arial"/>
                <w:b/>
                <w:bCs/>
                <w:sz w:val="16"/>
                <w:szCs w:val="16"/>
              </w:rPr>
              <w:t xml:space="preserve"> - </w:t>
            </w:r>
          </w:p>
        </w:tc>
        <w:tc>
          <w:tcPr>
            <w:tcW w:w="603" w:type="pct"/>
            <w:tcBorders>
              <w:top w:val="nil"/>
              <w:left w:val="nil"/>
              <w:bottom w:val="nil"/>
              <w:right w:val="nil"/>
            </w:tcBorders>
            <w:shd w:val="clear" w:color="000000" w:fill="E6E6E6"/>
            <w:noWrap/>
            <w:vAlign w:val="bottom"/>
            <w:hideMark/>
          </w:tcPr>
          <w:p w14:paraId="5A5CF666" w14:textId="77777777" w:rsidR="00AE099A" w:rsidRPr="00AE099A" w:rsidRDefault="00AE099A" w:rsidP="00AE099A">
            <w:pPr>
              <w:spacing w:before="0" w:after="0" w:line="240" w:lineRule="auto"/>
              <w:jc w:val="right"/>
              <w:rPr>
                <w:rFonts w:ascii="Arial" w:hAnsi="Arial" w:cs="Arial"/>
                <w:b/>
                <w:bCs/>
                <w:sz w:val="16"/>
                <w:szCs w:val="16"/>
              </w:rPr>
            </w:pPr>
            <w:r w:rsidRPr="00AE099A">
              <w:rPr>
                <w:rFonts w:ascii="Arial" w:hAnsi="Arial" w:cs="Arial"/>
                <w:b/>
                <w:bCs/>
                <w:sz w:val="16"/>
                <w:szCs w:val="16"/>
              </w:rPr>
              <w:t xml:space="preserve"> - </w:t>
            </w:r>
          </w:p>
        </w:tc>
        <w:tc>
          <w:tcPr>
            <w:tcW w:w="603" w:type="pct"/>
            <w:tcBorders>
              <w:top w:val="nil"/>
              <w:left w:val="nil"/>
              <w:bottom w:val="nil"/>
              <w:right w:val="nil"/>
            </w:tcBorders>
            <w:shd w:val="clear" w:color="auto" w:fill="auto"/>
            <w:noWrap/>
            <w:vAlign w:val="bottom"/>
            <w:hideMark/>
          </w:tcPr>
          <w:p w14:paraId="3B658C5C" w14:textId="77777777" w:rsidR="00AE099A" w:rsidRPr="00AE099A" w:rsidRDefault="00AE099A" w:rsidP="00AE099A">
            <w:pPr>
              <w:spacing w:before="0" w:after="0" w:line="240" w:lineRule="auto"/>
              <w:jc w:val="right"/>
              <w:rPr>
                <w:rFonts w:ascii="Arial" w:hAnsi="Arial" w:cs="Arial"/>
                <w:b/>
                <w:bCs/>
                <w:sz w:val="16"/>
                <w:szCs w:val="16"/>
              </w:rPr>
            </w:pPr>
            <w:r w:rsidRPr="00AE099A">
              <w:rPr>
                <w:rFonts w:ascii="Arial" w:hAnsi="Arial" w:cs="Arial"/>
                <w:b/>
                <w:bCs/>
                <w:sz w:val="16"/>
                <w:szCs w:val="16"/>
              </w:rPr>
              <w:t xml:space="preserve"> - </w:t>
            </w:r>
          </w:p>
        </w:tc>
      </w:tr>
      <w:tr w:rsidR="00AE099A" w:rsidRPr="00AE099A" w14:paraId="0E653AE2" w14:textId="77777777" w:rsidTr="00AE099A">
        <w:trPr>
          <w:divId w:val="1797023123"/>
          <w:trHeight w:hRule="exact" w:val="255"/>
        </w:trPr>
        <w:tc>
          <w:tcPr>
            <w:tcW w:w="1962" w:type="pct"/>
            <w:tcBorders>
              <w:top w:val="nil"/>
              <w:left w:val="nil"/>
              <w:bottom w:val="nil"/>
              <w:right w:val="nil"/>
            </w:tcBorders>
            <w:shd w:val="clear" w:color="auto" w:fill="auto"/>
            <w:noWrap/>
            <w:vAlign w:val="bottom"/>
            <w:hideMark/>
          </w:tcPr>
          <w:p w14:paraId="74A01AF1" w14:textId="77777777" w:rsidR="00AE099A" w:rsidRPr="00AE099A" w:rsidRDefault="00AE099A" w:rsidP="00AE099A">
            <w:pPr>
              <w:spacing w:before="0" w:after="0" w:line="240" w:lineRule="auto"/>
              <w:rPr>
                <w:rFonts w:ascii="Arial" w:hAnsi="Arial" w:cs="Arial"/>
                <w:b/>
                <w:bCs/>
                <w:sz w:val="16"/>
                <w:szCs w:val="16"/>
              </w:rPr>
            </w:pPr>
            <w:r w:rsidRPr="00AE099A">
              <w:rPr>
                <w:rFonts w:ascii="Arial" w:hAnsi="Arial" w:cs="Arial"/>
                <w:b/>
                <w:bCs/>
                <w:sz w:val="16"/>
                <w:szCs w:val="16"/>
              </w:rPr>
              <w:t>Total payment measures</w:t>
            </w:r>
          </w:p>
        </w:tc>
        <w:tc>
          <w:tcPr>
            <w:tcW w:w="620" w:type="pct"/>
            <w:tcBorders>
              <w:top w:val="nil"/>
              <w:left w:val="nil"/>
              <w:bottom w:val="nil"/>
              <w:right w:val="nil"/>
            </w:tcBorders>
            <w:shd w:val="clear" w:color="auto" w:fill="auto"/>
            <w:noWrap/>
            <w:vAlign w:val="bottom"/>
            <w:hideMark/>
          </w:tcPr>
          <w:p w14:paraId="3D369719" w14:textId="77777777" w:rsidR="00AE099A" w:rsidRPr="00AE099A" w:rsidRDefault="00AE099A" w:rsidP="00AE099A">
            <w:pPr>
              <w:spacing w:before="0" w:after="0" w:line="240" w:lineRule="auto"/>
              <w:rPr>
                <w:rFonts w:ascii="Arial" w:hAnsi="Arial" w:cs="Arial"/>
                <w:b/>
                <w:bCs/>
                <w:sz w:val="16"/>
                <w:szCs w:val="16"/>
              </w:rPr>
            </w:pPr>
          </w:p>
        </w:tc>
        <w:tc>
          <w:tcPr>
            <w:tcW w:w="608" w:type="pct"/>
            <w:tcBorders>
              <w:top w:val="nil"/>
              <w:left w:val="nil"/>
              <w:bottom w:val="nil"/>
              <w:right w:val="nil"/>
            </w:tcBorders>
            <w:shd w:val="clear" w:color="000000" w:fill="E6E6E6"/>
            <w:noWrap/>
            <w:vAlign w:val="bottom"/>
            <w:hideMark/>
          </w:tcPr>
          <w:p w14:paraId="724F642F"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 </w:t>
            </w:r>
          </w:p>
        </w:tc>
        <w:tc>
          <w:tcPr>
            <w:tcW w:w="603" w:type="pct"/>
            <w:tcBorders>
              <w:top w:val="nil"/>
              <w:left w:val="nil"/>
              <w:bottom w:val="nil"/>
              <w:right w:val="nil"/>
            </w:tcBorders>
            <w:shd w:val="clear" w:color="auto" w:fill="auto"/>
            <w:noWrap/>
            <w:vAlign w:val="bottom"/>
            <w:hideMark/>
          </w:tcPr>
          <w:p w14:paraId="6AC35190" w14:textId="77777777" w:rsidR="00AE099A" w:rsidRPr="00AE099A" w:rsidRDefault="00AE099A" w:rsidP="00AE099A">
            <w:pPr>
              <w:spacing w:before="0" w:after="0" w:line="240" w:lineRule="auto"/>
              <w:jc w:val="right"/>
              <w:rPr>
                <w:rFonts w:ascii="Arial" w:hAnsi="Arial" w:cs="Arial"/>
                <w:sz w:val="16"/>
                <w:szCs w:val="16"/>
              </w:rPr>
            </w:pPr>
          </w:p>
        </w:tc>
        <w:tc>
          <w:tcPr>
            <w:tcW w:w="603" w:type="pct"/>
            <w:tcBorders>
              <w:top w:val="nil"/>
              <w:left w:val="nil"/>
              <w:bottom w:val="nil"/>
              <w:right w:val="nil"/>
            </w:tcBorders>
            <w:shd w:val="clear" w:color="000000" w:fill="E6E6E6"/>
            <w:noWrap/>
            <w:vAlign w:val="bottom"/>
            <w:hideMark/>
          </w:tcPr>
          <w:p w14:paraId="621CF021"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 </w:t>
            </w:r>
          </w:p>
        </w:tc>
        <w:tc>
          <w:tcPr>
            <w:tcW w:w="603" w:type="pct"/>
            <w:tcBorders>
              <w:top w:val="nil"/>
              <w:left w:val="nil"/>
              <w:bottom w:val="nil"/>
              <w:right w:val="nil"/>
            </w:tcBorders>
            <w:shd w:val="clear" w:color="auto" w:fill="auto"/>
            <w:noWrap/>
            <w:vAlign w:val="bottom"/>
            <w:hideMark/>
          </w:tcPr>
          <w:p w14:paraId="0B3514A2" w14:textId="77777777" w:rsidR="00AE099A" w:rsidRPr="00AE099A" w:rsidRDefault="00AE099A" w:rsidP="00AE099A">
            <w:pPr>
              <w:spacing w:before="0" w:after="0" w:line="240" w:lineRule="auto"/>
              <w:jc w:val="right"/>
              <w:rPr>
                <w:rFonts w:ascii="Arial" w:hAnsi="Arial" w:cs="Arial"/>
                <w:sz w:val="16"/>
                <w:szCs w:val="16"/>
              </w:rPr>
            </w:pPr>
          </w:p>
        </w:tc>
      </w:tr>
      <w:tr w:rsidR="00AE099A" w:rsidRPr="00AE099A" w14:paraId="55EF8DB9" w14:textId="77777777" w:rsidTr="00AE099A">
        <w:trPr>
          <w:divId w:val="1797023123"/>
          <w:trHeight w:hRule="exact" w:val="255"/>
        </w:trPr>
        <w:tc>
          <w:tcPr>
            <w:tcW w:w="1962" w:type="pct"/>
            <w:tcBorders>
              <w:top w:val="nil"/>
              <w:left w:val="nil"/>
              <w:bottom w:val="nil"/>
              <w:right w:val="nil"/>
            </w:tcBorders>
            <w:shd w:val="clear" w:color="auto" w:fill="auto"/>
            <w:noWrap/>
            <w:vAlign w:val="bottom"/>
            <w:hideMark/>
          </w:tcPr>
          <w:p w14:paraId="5C90B423" w14:textId="77777777" w:rsidR="00AE099A" w:rsidRPr="00AE099A" w:rsidRDefault="00AE099A" w:rsidP="00AE099A">
            <w:pPr>
              <w:spacing w:before="0" w:after="0" w:line="240" w:lineRule="auto"/>
              <w:ind w:left="170"/>
              <w:rPr>
                <w:rFonts w:ascii="Arial" w:hAnsi="Arial" w:cs="Arial"/>
                <w:sz w:val="16"/>
                <w:szCs w:val="16"/>
              </w:rPr>
            </w:pPr>
            <w:r w:rsidRPr="00AE099A">
              <w:rPr>
                <w:rFonts w:ascii="Arial" w:hAnsi="Arial" w:cs="Arial"/>
                <w:sz w:val="16"/>
                <w:szCs w:val="16"/>
              </w:rPr>
              <w:t xml:space="preserve">Departmental </w:t>
            </w:r>
          </w:p>
        </w:tc>
        <w:tc>
          <w:tcPr>
            <w:tcW w:w="620" w:type="pct"/>
            <w:tcBorders>
              <w:top w:val="nil"/>
              <w:left w:val="nil"/>
              <w:bottom w:val="nil"/>
              <w:right w:val="nil"/>
            </w:tcBorders>
            <w:shd w:val="clear" w:color="auto" w:fill="auto"/>
            <w:noWrap/>
            <w:vAlign w:val="bottom"/>
            <w:hideMark/>
          </w:tcPr>
          <w:p w14:paraId="365B79DB" w14:textId="77777777" w:rsidR="00AE099A" w:rsidRPr="00AE099A" w:rsidRDefault="00AE099A" w:rsidP="00AE099A">
            <w:pPr>
              <w:spacing w:before="0" w:after="0" w:line="240" w:lineRule="auto"/>
              <w:ind w:firstLineChars="100" w:firstLine="160"/>
              <w:rPr>
                <w:rFonts w:ascii="Arial" w:hAnsi="Arial" w:cs="Arial"/>
                <w:sz w:val="16"/>
                <w:szCs w:val="16"/>
              </w:rPr>
            </w:pPr>
          </w:p>
        </w:tc>
        <w:tc>
          <w:tcPr>
            <w:tcW w:w="608" w:type="pct"/>
            <w:tcBorders>
              <w:top w:val="nil"/>
              <w:left w:val="nil"/>
              <w:bottom w:val="nil"/>
              <w:right w:val="nil"/>
            </w:tcBorders>
            <w:shd w:val="clear" w:color="000000" w:fill="E6E6E6"/>
            <w:noWrap/>
            <w:vAlign w:val="bottom"/>
            <w:hideMark/>
          </w:tcPr>
          <w:p w14:paraId="6E5EA9E9"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 xml:space="preserve">           418 </w:t>
            </w:r>
          </w:p>
        </w:tc>
        <w:tc>
          <w:tcPr>
            <w:tcW w:w="603" w:type="pct"/>
            <w:tcBorders>
              <w:top w:val="nil"/>
              <w:left w:val="nil"/>
              <w:bottom w:val="nil"/>
              <w:right w:val="nil"/>
            </w:tcBorders>
            <w:shd w:val="clear" w:color="auto" w:fill="auto"/>
            <w:noWrap/>
            <w:vAlign w:val="bottom"/>
            <w:hideMark/>
          </w:tcPr>
          <w:p w14:paraId="40A94A4D"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 xml:space="preserve"> - </w:t>
            </w:r>
          </w:p>
        </w:tc>
        <w:tc>
          <w:tcPr>
            <w:tcW w:w="603" w:type="pct"/>
            <w:tcBorders>
              <w:top w:val="nil"/>
              <w:left w:val="nil"/>
              <w:bottom w:val="nil"/>
              <w:right w:val="nil"/>
            </w:tcBorders>
            <w:shd w:val="clear" w:color="000000" w:fill="E6E6E6"/>
            <w:noWrap/>
            <w:vAlign w:val="bottom"/>
            <w:hideMark/>
          </w:tcPr>
          <w:p w14:paraId="39945326"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 xml:space="preserve"> - </w:t>
            </w:r>
          </w:p>
        </w:tc>
        <w:tc>
          <w:tcPr>
            <w:tcW w:w="603" w:type="pct"/>
            <w:tcBorders>
              <w:top w:val="nil"/>
              <w:left w:val="nil"/>
              <w:bottom w:val="nil"/>
              <w:right w:val="nil"/>
            </w:tcBorders>
            <w:shd w:val="clear" w:color="auto" w:fill="auto"/>
            <w:noWrap/>
            <w:vAlign w:val="bottom"/>
            <w:hideMark/>
          </w:tcPr>
          <w:p w14:paraId="0A46B738" w14:textId="77777777" w:rsidR="00AE099A" w:rsidRPr="00AE099A" w:rsidRDefault="00AE099A" w:rsidP="00AE099A">
            <w:pPr>
              <w:spacing w:before="0" w:after="0" w:line="240" w:lineRule="auto"/>
              <w:jc w:val="right"/>
              <w:rPr>
                <w:rFonts w:ascii="Arial" w:hAnsi="Arial" w:cs="Arial"/>
                <w:sz w:val="16"/>
                <w:szCs w:val="16"/>
              </w:rPr>
            </w:pPr>
            <w:r w:rsidRPr="00AE099A">
              <w:rPr>
                <w:rFonts w:ascii="Arial" w:hAnsi="Arial" w:cs="Arial"/>
                <w:sz w:val="16"/>
                <w:szCs w:val="16"/>
              </w:rPr>
              <w:t xml:space="preserve"> - </w:t>
            </w:r>
          </w:p>
        </w:tc>
      </w:tr>
      <w:tr w:rsidR="00AE099A" w:rsidRPr="00AE099A" w14:paraId="6FBC17DC" w14:textId="77777777" w:rsidTr="00AE099A">
        <w:trPr>
          <w:divId w:val="1797023123"/>
          <w:trHeight w:hRule="exact" w:val="225"/>
        </w:trPr>
        <w:tc>
          <w:tcPr>
            <w:tcW w:w="1962" w:type="pct"/>
            <w:tcBorders>
              <w:top w:val="nil"/>
              <w:left w:val="nil"/>
              <w:bottom w:val="single" w:sz="4" w:space="0" w:color="auto"/>
              <w:right w:val="nil"/>
            </w:tcBorders>
            <w:shd w:val="clear" w:color="auto" w:fill="auto"/>
            <w:noWrap/>
            <w:vAlign w:val="bottom"/>
            <w:hideMark/>
          </w:tcPr>
          <w:p w14:paraId="621CDCC1" w14:textId="77777777" w:rsidR="00AE099A" w:rsidRPr="00AE099A" w:rsidRDefault="00AE099A" w:rsidP="00AE099A">
            <w:pPr>
              <w:spacing w:before="0" w:after="0" w:line="240" w:lineRule="auto"/>
              <w:rPr>
                <w:rFonts w:ascii="Arial" w:hAnsi="Arial" w:cs="Arial"/>
                <w:b/>
                <w:bCs/>
                <w:sz w:val="16"/>
                <w:szCs w:val="16"/>
              </w:rPr>
            </w:pPr>
            <w:r w:rsidRPr="00AE099A">
              <w:rPr>
                <w:rFonts w:ascii="Arial" w:hAnsi="Arial" w:cs="Arial"/>
                <w:b/>
                <w:bCs/>
                <w:sz w:val="16"/>
                <w:szCs w:val="16"/>
              </w:rPr>
              <w:t xml:space="preserve">Total </w:t>
            </w:r>
          </w:p>
        </w:tc>
        <w:tc>
          <w:tcPr>
            <w:tcW w:w="620" w:type="pct"/>
            <w:tcBorders>
              <w:top w:val="nil"/>
              <w:left w:val="nil"/>
              <w:bottom w:val="single" w:sz="4" w:space="0" w:color="auto"/>
              <w:right w:val="nil"/>
            </w:tcBorders>
            <w:shd w:val="clear" w:color="auto" w:fill="auto"/>
            <w:noWrap/>
            <w:vAlign w:val="bottom"/>
            <w:hideMark/>
          </w:tcPr>
          <w:p w14:paraId="084DBD32" w14:textId="77777777" w:rsidR="00AE099A" w:rsidRPr="00AE099A" w:rsidRDefault="00AE099A" w:rsidP="00AE099A">
            <w:pPr>
              <w:spacing w:before="0" w:after="0" w:line="240" w:lineRule="auto"/>
              <w:jc w:val="center"/>
              <w:rPr>
                <w:rFonts w:ascii="Arial" w:hAnsi="Arial" w:cs="Arial"/>
                <w:sz w:val="16"/>
                <w:szCs w:val="16"/>
              </w:rPr>
            </w:pPr>
            <w:r w:rsidRPr="00AE099A">
              <w:rPr>
                <w:rFonts w:ascii="Arial" w:hAnsi="Arial" w:cs="Arial"/>
                <w:sz w:val="16"/>
                <w:szCs w:val="16"/>
              </w:rPr>
              <w:t> </w:t>
            </w:r>
          </w:p>
        </w:tc>
        <w:tc>
          <w:tcPr>
            <w:tcW w:w="608" w:type="pct"/>
            <w:tcBorders>
              <w:top w:val="nil"/>
              <w:left w:val="nil"/>
              <w:bottom w:val="single" w:sz="4" w:space="0" w:color="auto"/>
              <w:right w:val="nil"/>
            </w:tcBorders>
            <w:shd w:val="clear" w:color="000000" w:fill="E6E6E6"/>
            <w:noWrap/>
            <w:vAlign w:val="bottom"/>
            <w:hideMark/>
          </w:tcPr>
          <w:p w14:paraId="295FDBEA" w14:textId="0776ED6C" w:rsidR="00AE099A" w:rsidRPr="00AE099A" w:rsidRDefault="00AE099A" w:rsidP="00AE099A">
            <w:pPr>
              <w:spacing w:before="0" w:after="0" w:line="240" w:lineRule="auto"/>
              <w:jc w:val="right"/>
              <w:rPr>
                <w:rFonts w:ascii="Arial" w:hAnsi="Arial" w:cs="Arial"/>
                <w:b/>
                <w:bCs/>
                <w:sz w:val="16"/>
                <w:szCs w:val="16"/>
              </w:rPr>
            </w:pPr>
            <w:r>
              <w:rPr>
                <w:rFonts w:ascii="Arial" w:hAnsi="Arial" w:cs="Arial"/>
                <w:b/>
                <w:bCs/>
                <w:sz w:val="16"/>
                <w:szCs w:val="16"/>
              </w:rPr>
              <w:t xml:space="preserve">418 </w:t>
            </w:r>
          </w:p>
        </w:tc>
        <w:tc>
          <w:tcPr>
            <w:tcW w:w="603" w:type="pct"/>
            <w:tcBorders>
              <w:top w:val="nil"/>
              <w:left w:val="nil"/>
              <w:bottom w:val="single" w:sz="4" w:space="0" w:color="auto"/>
              <w:right w:val="nil"/>
            </w:tcBorders>
            <w:shd w:val="clear" w:color="auto" w:fill="auto"/>
            <w:noWrap/>
            <w:vAlign w:val="bottom"/>
            <w:hideMark/>
          </w:tcPr>
          <w:p w14:paraId="5D84750D" w14:textId="77777777" w:rsidR="00AE099A" w:rsidRPr="00AE099A" w:rsidRDefault="00AE099A" w:rsidP="00AE099A">
            <w:pPr>
              <w:spacing w:before="0" w:after="0" w:line="240" w:lineRule="auto"/>
              <w:jc w:val="right"/>
              <w:rPr>
                <w:rFonts w:ascii="Arial" w:hAnsi="Arial" w:cs="Arial"/>
                <w:b/>
                <w:bCs/>
                <w:sz w:val="16"/>
                <w:szCs w:val="16"/>
              </w:rPr>
            </w:pPr>
            <w:r w:rsidRPr="00AE099A">
              <w:rPr>
                <w:rFonts w:ascii="Arial" w:hAnsi="Arial" w:cs="Arial"/>
                <w:b/>
                <w:bCs/>
                <w:sz w:val="16"/>
                <w:szCs w:val="16"/>
              </w:rPr>
              <w:t xml:space="preserve"> - </w:t>
            </w:r>
          </w:p>
        </w:tc>
        <w:tc>
          <w:tcPr>
            <w:tcW w:w="603" w:type="pct"/>
            <w:tcBorders>
              <w:top w:val="nil"/>
              <w:left w:val="nil"/>
              <w:bottom w:val="single" w:sz="4" w:space="0" w:color="auto"/>
              <w:right w:val="nil"/>
            </w:tcBorders>
            <w:shd w:val="clear" w:color="000000" w:fill="E6E6E6"/>
            <w:noWrap/>
            <w:vAlign w:val="bottom"/>
            <w:hideMark/>
          </w:tcPr>
          <w:p w14:paraId="3D8B53C8" w14:textId="77777777" w:rsidR="00AE099A" w:rsidRPr="00AE099A" w:rsidRDefault="00AE099A" w:rsidP="00AE099A">
            <w:pPr>
              <w:spacing w:before="0" w:after="0" w:line="240" w:lineRule="auto"/>
              <w:jc w:val="right"/>
              <w:rPr>
                <w:rFonts w:ascii="Arial" w:hAnsi="Arial" w:cs="Arial"/>
                <w:b/>
                <w:bCs/>
                <w:sz w:val="16"/>
                <w:szCs w:val="16"/>
              </w:rPr>
            </w:pPr>
            <w:r w:rsidRPr="00AE099A">
              <w:rPr>
                <w:rFonts w:ascii="Arial" w:hAnsi="Arial" w:cs="Arial"/>
                <w:b/>
                <w:bCs/>
                <w:sz w:val="16"/>
                <w:szCs w:val="16"/>
              </w:rPr>
              <w:t xml:space="preserve"> - </w:t>
            </w:r>
          </w:p>
        </w:tc>
        <w:tc>
          <w:tcPr>
            <w:tcW w:w="603" w:type="pct"/>
            <w:tcBorders>
              <w:top w:val="nil"/>
              <w:left w:val="nil"/>
              <w:bottom w:val="single" w:sz="4" w:space="0" w:color="auto"/>
              <w:right w:val="nil"/>
            </w:tcBorders>
            <w:shd w:val="clear" w:color="auto" w:fill="auto"/>
            <w:noWrap/>
            <w:vAlign w:val="bottom"/>
            <w:hideMark/>
          </w:tcPr>
          <w:p w14:paraId="2519F441" w14:textId="77777777" w:rsidR="00AE099A" w:rsidRPr="00AE099A" w:rsidRDefault="00AE099A" w:rsidP="00AE099A">
            <w:pPr>
              <w:spacing w:before="0" w:after="0" w:line="240" w:lineRule="auto"/>
              <w:jc w:val="right"/>
              <w:rPr>
                <w:rFonts w:ascii="Arial" w:hAnsi="Arial" w:cs="Arial"/>
                <w:b/>
                <w:bCs/>
                <w:sz w:val="16"/>
                <w:szCs w:val="16"/>
              </w:rPr>
            </w:pPr>
            <w:r w:rsidRPr="00AE099A">
              <w:rPr>
                <w:rFonts w:ascii="Arial" w:hAnsi="Arial" w:cs="Arial"/>
                <w:b/>
                <w:bCs/>
                <w:sz w:val="16"/>
                <w:szCs w:val="16"/>
              </w:rPr>
              <w:t xml:space="preserve"> - </w:t>
            </w:r>
          </w:p>
        </w:tc>
      </w:tr>
    </w:tbl>
    <w:p w14:paraId="62B07C45" w14:textId="09CF3E82" w:rsidR="00070E9B" w:rsidRDefault="00070E9B" w:rsidP="00070E9B">
      <w:pPr>
        <w:pStyle w:val="ChartandTableFootnote"/>
        <w:rPr>
          <w:rFonts w:cs="Arial"/>
          <w:szCs w:val="16"/>
        </w:rPr>
      </w:pPr>
      <w:r w:rsidRPr="004A7F57">
        <w:rPr>
          <w:rFonts w:cs="Arial"/>
          <w:szCs w:val="16"/>
        </w:rPr>
        <w:t>Prepared on a Government Financial Statistics (Underlying Cash) basis. Figures displayed as a negative (</w:t>
      </w:r>
      <w:r w:rsidR="00011EE0">
        <w:rPr>
          <w:rFonts w:cs="Arial"/>
          <w:szCs w:val="16"/>
        </w:rPr>
        <w:noBreakHyphen/>
      </w:r>
      <w:r w:rsidRPr="004A7F57">
        <w:rPr>
          <w:rFonts w:cs="Arial"/>
          <w:szCs w:val="16"/>
        </w:rPr>
        <w:t>) represent a decrease in funds and a positive (+) represent an increase in funds.</w:t>
      </w:r>
    </w:p>
    <w:p w14:paraId="4BA39E3C" w14:textId="3FEBEBCA" w:rsidR="004D0982" w:rsidRPr="004D0982" w:rsidRDefault="0028336E" w:rsidP="00344BE7">
      <w:pPr>
        <w:pStyle w:val="ChartandTableFootnoteAlpha"/>
      </w:pPr>
      <w:bookmarkStart w:id="54" w:name="_Toc403120007"/>
      <w:bookmarkStart w:id="55" w:name="_Toc133688336"/>
      <w:r w:rsidRPr="004D0982">
        <w:t xml:space="preserve">The lead entity for measure titled Energy Price Relief Plan is the Department of Climate Change, Energy, the Environment and Water. The full measure description and package details appear in Budget Paper No. 2 under the Climate Change, Energy, the Environment and Water portfolio. </w:t>
      </w:r>
    </w:p>
    <w:p w14:paraId="05471C1C" w14:textId="77777777" w:rsidR="004D0982" w:rsidRPr="004D0982" w:rsidRDefault="0028336E" w:rsidP="00344BE7">
      <w:pPr>
        <w:pStyle w:val="ChartandTableFootnoteAlpha"/>
      </w:pPr>
      <w:r w:rsidRPr="004D0982">
        <w:t>The financial implications for this measure are not for publication (nfp) due to commercial sensitivities.</w:t>
      </w:r>
      <w:r w:rsidRPr="0028336E">
        <w:t xml:space="preserve"> </w:t>
      </w:r>
    </w:p>
    <w:p w14:paraId="72FA66D8" w14:textId="77777777" w:rsidR="00AE099A" w:rsidRDefault="00452D83" w:rsidP="00344BE7">
      <w:pPr>
        <w:pStyle w:val="ChartandTableFootnoteAlpha"/>
      </w:pPr>
      <w:r w:rsidRPr="004D0982">
        <w:t>Measure</w:t>
      </w:r>
      <w:r w:rsidRPr="0014708C">
        <w:t xml:space="preserve"> </w:t>
      </w:r>
      <w:r w:rsidRPr="004D0982">
        <w:t>relates to a decision made post 2022</w:t>
      </w:r>
      <w:r w:rsidR="00011EE0">
        <w:noBreakHyphen/>
      </w:r>
      <w:r w:rsidRPr="004D0982">
        <w:t>23 October Budget.</w:t>
      </w:r>
      <w:r w:rsidR="00AE099A">
        <w:t xml:space="preserve"> </w:t>
      </w:r>
    </w:p>
    <w:p w14:paraId="5EFE637E" w14:textId="128C3B38" w:rsidR="00452D83" w:rsidRDefault="00AE099A" w:rsidP="00344BE7">
      <w:pPr>
        <w:pStyle w:val="ChartandTableFootnoteAlpha"/>
      </w:pPr>
      <w:r w:rsidRPr="00AE099A">
        <w:t>The full measure description and package details of the measure titled Working with the Australian Resources Industry on the Pathway to Net Zero appear in Budget Paper No. 2 under the Climate Change, Energy, the Environment and Water portfolio.</w:t>
      </w:r>
    </w:p>
    <w:p w14:paraId="34E28BC0" w14:textId="77777777" w:rsidR="00AE099A" w:rsidRPr="00AE099A" w:rsidRDefault="00AE099A" w:rsidP="00AE099A"/>
    <w:p w14:paraId="7606F54C" w14:textId="603BBA07" w:rsidR="000673DC" w:rsidRDefault="000673DC" w:rsidP="0028336E">
      <w:pPr>
        <w:spacing w:before="0" w:after="0" w:line="240" w:lineRule="auto"/>
        <w:rPr>
          <w:rFonts w:ascii="Arial Bold" w:hAnsi="Arial Bold"/>
          <w:b/>
          <w:sz w:val="22"/>
        </w:rPr>
      </w:pPr>
      <w:r>
        <w:br w:type="page"/>
      </w:r>
    </w:p>
    <w:p w14:paraId="55302134" w14:textId="7D6DBD60" w:rsidR="00070E9B" w:rsidRPr="00962A17" w:rsidRDefault="00070E9B" w:rsidP="00070E9B">
      <w:pPr>
        <w:pStyle w:val="Heading3"/>
      </w:pPr>
      <w:r w:rsidRPr="00C24F05">
        <w:lastRenderedPageBreak/>
        <w:t>Additional estimates and variations</w:t>
      </w:r>
      <w:bookmarkEnd w:id="54"/>
      <w:bookmarkEnd w:id="55"/>
    </w:p>
    <w:p w14:paraId="3276A33B" w14:textId="4B220038" w:rsidR="00070E9B" w:rsidRDefault="00070E9B" w:rsidP="00070E9B">
      <w:r>
        <w:t xml:space="preserve">The following table details the changes to the resourcing for the ACCC </w:t>
      </w:r>
      <w:r w:rsidRPr="003E6480">
        <w:t xml:space="preserve">at </w:t>
      </w:r>
      <w:r>
        <w:t xml:space="preserve">Additional </w:t>
      </w:r>
      <w:r w:rsidRPr="003E6480">
        <w:t xml:space="preserve">Estimates, by outcome. The following table details the estimates and variations resulting from new measures and any other variations since the </w:t>
      </w:r>
      <w:r>
        <w:t>2022–23</w:t>
      </w:r>
      <w:r w:rsidRPr="003E6480">
        <w:t xml:space="preserve"> </w:t>
      </w:r>
      <w:r>
        <w:t xml:space="preserve">October Budget </w:t>
      </w:r>
      <w:r w:rsidRPr="0039044E">
        <w:t xml:space="preserve">in Appropriation Bill </w:t>
      </w:r>
      <w:r w:rsidR="00B56191">
        <w:t>(</w:t>
      </w:r>
      <w:r w:rsidRPr="0039044E">
        <w:t xml:space="preserve">No. </w:t>
      </w:r>
      <w:r w:rsidRPr="006E16F2">
        <w:t>3</w:t>
      </w:r>
      <w:r w:rsidR="00B56191">
        <w:t>)</w:t>
      </w:r>
      <w:r w:rsidRPr="0039044E">
        <w:t>.</w:t>
      </w:r>
    </w:p>
    <w:p w14:paraId="35D54F79" w14:textId="5E3A9E14" w:rsidR="00EE4AF5" w:rsidRDefault="00070E9B" w:rsidP="00EE4AF5">
      <w:pPr>
        <w:pStyle w:val="TableHeading"/>
        <w:rPr>
          <w:rFonts w:ascii="Calibri" w:hAnsi="Calibri"/>
        </w:rPr>
      </w:pPr>
      <w:r>
        <w:t xml:space="preserve">Table 1.2: Additional estimates and </w:t>
      </w:r>
      <w:r w:rsidRPr="00962A17">
        <w:t>variations</w:t>
      </w:r>
      <w:r>
        <w:t xml:space="preserve"> to outcomes from measures and other variations</w:t>
      </w:r>
      <w:bookmarkStart w:id="56" w:name="_Toc403120008"/>
      <w:bookmarkStart w:id="57" w:name="_Toc490972407"/>
      <w:bookmarkStart w:id="58" w:name="_Toc491014627"/>
      <w:bookmarkStart w:id="59" w:name="_Toc491014769"/>
      <w:bookmarkStart w:id="60" w:name="_Toc491014949"/>
      <w:bookmarkStart w:id="61" w:name="_Toc491015096"/>
      <w:bookmarkStart w:id="62" w:name="_Toc491029237"/>
      <w:bookmarkStart w:id="63" w:name="_Toc491030326"/>
      <w:bookmarkStart w:id="64" w:name="_Toc491030786"/>
      <w:bookmarkStart w:id="65" w:name="_Toc491031349"/>
      <w:bookmarkStart w:id="66" w:name="_Toc491031936"/>
      <w:bookmarkStart w:id="67" w:name="_Toc491032108"/>
      <w:bookmarkStart w:id="68" w:name="_Toc491032217"/>
      <w:bookmarkStart w:id="69" w:name="_Toc491032324"/>
      <w:bookmarkStart w:id="70" w:name="_Toc491771712"/>
      <w:bookmarkStart w:id="71" w:name="_Toc491773287"/>
      <w:bookmarkStart w:id="72" w:name="_Toc23559345"/>
      <w:bookmarkStart w:id="73" w:name="_Toc23559379"/>
      <w:bookmarkStart w:id="74" w:name="_Toc23559670"/>
      <w:bookmarkStart w:id="75" w:name="_Toc23560134"/>
      <w:bookmarkStart w:id="76" w:name="_Toc23563428"/>
      <w:bookmarkStart w:id="77" w:name="_Toc77998681"/>
      <w:bookmarkStart w:id="78" w:name="_Toc79406110"/>
      <w:bookmarkStart w:id="79" w:name="_Toc79467812"/>
      <w:bookmarkStart w:id="80" w:name="_Toc112211960"/>
      <w:bookmarkStart w:id="81" w:name="_Toc112212054"/>
      <w:bookmarkStart w:id="82" w:name="_Toc112137872"/>
      <w:bookmarkStart w:id="83" w:name="_Toc112137894"/>
      <w:bookmarkStart w:id="84" w:name="_Toc210646451"/>
      <w:bookmarkStart w:id="85" w:name="_Toc210698430"/>
      <w:bookmarkStart w:id="86" w:name="_Toc210703213"/>
      <w:bookmarkEnd w:id="44"/>
      <w:bookmarkEnd w:id="45"/>
      <w:bookmarkEnd w:id="46"/>
      <w:bookmarkEnd w:id="47"/>
      <w:bookmarkEnd w:id="48"/>
      <w:bookmarkEnd w:id="49"/>
      <w:bookmarkEnd w:id="50"/>
      <w:bookmarkEnd w:id="51"/>
    </w:p>
    <w:tbl>
      <w:tblPr>
        <w:tblW w:w="5000" w:type="pct"/>
        <w:tblCellMar>
          <w:left w:w="0" w:type="dxa"/>
          <w:right w:w="28" w:type="dxa"/>
        </w:tblCellMar>
        <w:tblLook w:val="04A0" w:firstRow="1" w:lastRow="0" w:firstColumn="1" w:lastColumn="0" w:noHBand="0" w:noVBand="1"/>
        <w:tblCaption w:val="Table"/>
      </w:tblPr>
      <w:tblGrid>
        <w:gridCol w:w="2987"/>
        <w:gridCol w:w="945"/>
        <w:gridCol w:w="947"/>
        <w:gridCol w:w="944"/>
        <w:gridCol w:w="944"/>
        <w:gridCol w:w="944"/>
      </w:tblGrid>
      <w:tr w:rsidR="00EE4AF5" w:rsidRPr="00EE4AF5" w14:paraId="68BB13EC" w14:textId="77777777" w:rsidTr="00EE4AF5">
        <w:trPr>
          <w:divId w:val="894118218"/>
          <w:trHeight w:hRule="exact" w:val="450"/>
        </w:trPr>
        <w:tc>
          <w:tcPr>
            <w:tcW w:w="1937" w:type="pct"/>
            <w:tcBorders>
              <w:top w:val="single" w:sz="4" w:space="0" w:color="auto"/>
              <w:left w:val="nil"/>
              <w:bottom w:val="nil"/>
              <w:right w:val="nil"/>
            </w:tcBorders>
            <w:shd w:val="clear" w:color="auto" w:fill="auto"/>
            <w:noWrap/>
            <w:hideMark/>
          </w:tcPr>
          <w:p w14:paraId="7D96C742" w14:textId="786AD75F" w:rsidR="00EE4AF5" w:rsidRPr="00EE4AF5" w:rsidRDefault="00EE4AF5" w:rsidP="00EE4AF5">
            <w:pPr>
              <w:spacing w:before="0" w:after="0" w:line="240" w:lineRule="auto"/>
              <w:rPr>
                <w:rFonts w:ascii="Arial" w:hAnsi="Arial" w:cs="Arial"/>
                <w:color w:val="000000"/>
                <w:sz w:val="16"/>
                <w:szCs w:val="16"/>
              </w:rPr>
            </w:pPr>
            <w:r w:rsidRPr="00EE4AF5">
              <w:rPr>
                <w:rFonts w:ascii="Arial" w:hAnsi="Arial" w:cs="Arial"/>
                <w:color w:val="000000"/>
                <w:sz w:val="16"/>
                <w:szCs w:val="16"/>
              </w:rPr>
              <w:t> </w:t>
            </w:r>
          </w:p>
        </w:tc>
        <w:tc>
          <w:tcPr>
            <w:tcW w:w="613" w:type="pct"/>
            <w:tcBorders>
              <w:top w:val="single" w:sz="4" w:space="0" w:color="auto"/>
              <w:left w:val="nil"/>
              <w:bottom w:val="single" w:sz="4" w:space="0" w:color="auto"/>
              <w:right w:val="nil"/>
            </w:tcBorders>
            <w:shd w:val="clear" w:color="auto" w:fill="auto"/>
            <w:hideMark/>
          </w:tcPr>
          <w:p w14:paraId="1C6720CC" w14:textId="77777777" w:rsidR="00EE4AF5" w:rsidRPr="00EE4AF5" w:rsidRDefault="00EE4AF5" w:rsidP="00EE4AF5">
            <w:pPr>
              <w:spacing w:before="0" w:after="0" w:line="240" w:lineRule="auto"/>
              <w:jc w:val="center"/>
              <w:rPr>
                <w:rFonts w:ascii="Arial" w:hAnsi="Arial" w:cs="Arial"/>
                <w:color w:val="000000"/>
                <w:sz w:val="16"/>
                <w:szCs w:val="16"/>
              </w:rPr>
            </w:pPr>
            <w:r w:rsidRPr="00EE4AF5">
              <w:rPr>
                <w:rFonts w:ascii="Arial" w:hAnsi="Arial" w:cs="Arial"/>
                <w:color w:val="000000"/>
                <w:sz w:val="16"/>
                <w:szCs w:val="16"/>
              </w:rPr>
              <w:t xml:space="preserve">Program </w:t>
            </w:r>
          </w:p>
        </w:tc>
        <w:tc>
          <w:tcPr>
            <w:tcW w:w="614" w:type="pct"/>
            <w:tcBorders>
              <w:top w:val="single" w:sz="4" w:space="0" w:color="auto"/>
              <w:left w:val="nil"/>
              <w:bottom w:val="single" w:sz="4" w:space="0" w:color="auto"/>
              <w:right w:val="nil"/>
            </w:tcBorders>
            <w:shd w:val="clear" w:color="000000" w:fill="E6E6E6"/>
            <w:hideMark/>
          </w:tcPr>
          <w:p w14:paraId="3B61E24A" w14:textId="77777777" w:rsidR="00EE4AF5" w:rsidRPr="00EE4AF5" w:rsidRDefault="00EE4AF5" w:rsidP="00EE4AF5">
            <w:pPr>
              <w:spacing w:before="0" w:after="0" w:line="240" w:lineRule="auto"/>
              <w:jc w:val="right"/>
              <w:rPr>
                <w:rFonts w:ascii="Arial" w:hAnsi="Arial" w:cs="Arial"/>
                <w:sz w:val="16"/>
                <w:szCs w:val="16"/>
              </w:rPr>
            </w:pPr>
            <w:r w:rsidRPr="00EE4AF5">
              <w:rPr>
                <w:rFonts w:ascii="Arial" w:hAnsi="Arial" w:cs="Arial"/>
                <w:sz w:val="16"/>
                <w:szCs w:val="16"/>
              </w:rPr>
              <w:t>2022-23</w:t>
            </w:r>
            <w:r w:rsidRPr="00EE4AF5">
              <w:rPr>
                <w:rFonts w:ascii="Arial" w:hAnsi="Arial" w:cs="Arial"/>
                <w:sz w:val="16"/>
                <w:szCs w:val="16"/>
              </w:rPr>
              <w:br/>
              <w:t>$'000</w:t>
            </w:r>
          </w:p>
        </w:tc>
        <w:tc>
          <w:tcPr>
            <w:tcW w:w="612" w:type="pct"/>
            <w:tcBorders>
              <w:top w:val="single" w:sz="4" w:space="0" w:color="auto"/>
              <w:left w:val="nil"/>
              <w:bottom w:val="single" w:sz="4" w:space="0" w:color="auto"/>
              <w:right w:val="nil"/>
            </w:tcBorders>
            <w:shd w:val="clear" w:color="000000" w:fill="FAFAFA"/>
            <w:hideMark/>
          </w:tcPr>
          <w:p w14:paraId="353302DB" w14:textId="77777777" w:rsidR="00EE4AF5" w:rsidRPr="00EE4AF5" w:rsidRDefault="00EE4AF5" w:rsidP="00EE4AF5">
            <w:pPr>
              <w:spacing w:before="0" w:after="0" w:line="240" w:lineRule="auto"/>
              <w:jc w:val="right"/>
              <w:rPr>
                <w:rFonts w:ascii="Arial" w:hAnsi="Arial" w:cs="Arial"/>
                <w:sz w:val="16"/>
                <w:szCs w:val="16"/>
              </w:rPr>
            </w:pPr>
            <w:r w:rsidRPr="00EE4AF5">
              <w:rPr>
                <w:rFonts w:ascii="Arial" w:hAnsi="Arial" w:cs="Arial"/>
                <w:sz w:val="16"/>
                <w:szCs w:val="16"/>
              </w:rPr>
              <w:t>2023-24</w:t>
            </w:r>
            <w:r w:rsidRPr="00EE4AF5">
              <w:rPr>
                <w:rFonts w:ascii="Arial" w:hAnsi="Arial" w:cs="Arial"/>
                <w:sz w:val="16"/>
                <w:szCs w:val="16"/>
              </w:rPr>
              <w:br/>
              <w:t>$'000</w:t>
            </w:r>
          </w:p>
        </w:tc>
        <w:tc>
          <w:tcPr>
            <w:tcW w:w="612" w:type="pct"/>
            <w:tcBorders>
              <w:top w:val="single" w:sz="4" w:space="0" w:color="auto"/>
              <w:left w:val="nil"/>
              <w:bottom w:val="single" w:sz="4" w:space="0" w:color="auto"/>
              <w:right w:val="nil"/>
            </w:tcBorders>
            <w:shd w:val="clear" w:color="000000" w:fill="FFFFFF"/>
            <w:hideMark/>
          </w:tcPr>
          <w:p w14:paraId="01015A76" w14:textId="77777777" w:rsidR="00EE4AF5" w:rsidRPr="00EE4AF5" w:rsidRDefault="00EE4AF5" w:rsidP="00EE4AF5">
            <w:pPr>
              <w:spacing w:before="0" w:after="0" w:line="240" w:lineRule="auto"/>
              <w:jc w:val="right"/>
              <w:rPr>
                <w:rFonts w:ascii="Arial" w:hAnsi="Arial" w:cs="Arial"/>
                <w:sz w:val="16"/>
                <w:szCs w:val="16"/>
              </w:rPr>
            </w:pPr>
            <w:r w:rsidRPr="00EE4AF5">
              <w:rPr>
                <w:rFonts w:ascii="Arial" w:hAnsi="Arial" w:cs="Arial"/>
                <w:sz w:val="16"/>
                <w:szCs w:val="16"/>
              </w:rPr>
              <w:t>2024-25</w:t>
            </w:r>
            <w:r w:rsidRPr="00EE4AF5">
              <w:rPr>
                <w:rFonts w:ascii="Arial" w:hAnsi="Arial" w:cs="Arial"/>
                <w:sz w:val="16"/>
                <w:szCs w:val="16"/>
              </w:rPr>
              <w:br/>
              <w:t>$'000</w:t>
            </w:r>
          </w:p>
        </w:tc>
        <w:tc>
          <w:tcPr>
            <w:tcW w:w="612" w:type="pct"/>
            <w:tcBorders>
              <w:top w:val="single" w:sz="4" w:space="0" w:color="auto"/>
              <w:left w:val="nil"/>
              <w:bottom w:val="single" w:sz="4" w:space="0" w:color="auto"/>
              <w:right w:val="nil"/>
            </w:tcBorders>
            <w:shd w:val="clear" w:color="000000" w:fill="FFFFFF"/>
            <w:hideMark/>
          </w:tcPr>
          <w:p w14:paraId="2BF81E9C" w14:textId="77777777" w:rsidR="00EE4AF5" w:rsidRPr="00EE4AF5" w:rsidRDefault="00EE4AF5" w:rsidP="00EE4AF5">
            <w:pPr>
              <w:spacing w:before="0" w:after="0" w:line="240" w:lineRule="auto"/>
              <w:jc w:val="right"/>
              <w:rPr>
                <w:rFonts w:ascii="Arial" w:hAnsi="Arial" w:cs="Arial"/>
                <w:sz w:val="16"/>
                <w:szCs w:val="16"/>
              </w:rPr>
            </w:pPr>
            <w:r w:rsidRPr="00EE4AF5">
              <w:rPr>
                <w:rFonts w:ascii="Arial" w:hAnsi="Arial" w:cs="Arial"/>
                <w:sz w:val="16"/>
                <w:szCs w:val="16"/>
              </w:rPr>
              <w:t>2025-26</w:t>
            </w:r>
            <w:r w:rsidRPr="00EE4AF5">
              <w:rPr>
                <w:rFonts w:ascii="Arial" w:hAnsi="Arial" w:cs="Arial"/>
                <w:sz w:val="16"/>
                <w:szCs w:val="16"/>
              </w:rPr>
              <w:br/>
              <w:t>$'000</w:t>
            </w:r>
          </w:p>
        </w:tc>
      </w:tr>
      <w:tr w:rsidR="00EE4AF5" w:rsidRPr="00EE4AF5" w14:paraId="2FD3B41C" w14:textId="77777777" w:rsidTr="00EE4AF5">
        <w:trPr>
          <w:divId w:val="894118218"/>
          <w:trHeight w:hRule="exact" w:val="230"/>
        </w:trPr>
        <w:tc>
          <w:tcPr>
            <w:tcW w:w="1937" w:type="pct"/>
            <w:tcBorders>
              <w:top w:val="nil"/>
              <w:left w:val="nil"/>
              <w:bottom w:val="nil"/>
              <w:right w:val="nil"/>
            </w:tcBorders>
            <w:shd w:val="clear" w:color="auto" w:fill="auto"/>
            <w:noWrap/>
            <w:hideMark/>
          </w:tcPr>
          <w:p w14:paraId="6BF8347D" w14:textId="77777777" w:rsidR="00EE4AF5" w:rsidRPr="00EE4AF5" w:rsidRDefault="00EE4AF5" w:rsidP="00EE4AF5">
            <w:pPr>
              <w:spacing w:before="0" w:after="0" w:line="240" w:lineRule="auto"/>
              <w:rPr>
                <w:rFonts w:ascii="Arial" w:hAnsi="Arial" w:cs="Arial"/>
                <w:b/>
                <w:bCs/>
                <w:color w:val="000000"/>
                <w:sz w:val="16"/>
                <w:szCs w:val="16"/>
              </w:rPr>
            </w:pPr>
            <w:r w:rsidRPr="00EE4AF5">
              <w:rPr>
                <w:rFonts w:ascii="Arial" w:hAnsi="Arial" w:cs="Arial"/>
                <w:b/>
                <w:bCs/>
                <w:color w:val="000000"/>
                <w:sz w:val="16"/>
                <w:szCs w:val="16"/>
              </w:rPr>
              <w:t>Outcome 1</w:t>
            </w:r>
          </w:p>
        </w:tc>
        <w:tc>
          <w:tcPr>
            <w:tcW w:w="613" w:type="pct"/>
            <w:tcBorders>
              <w:top w:val="nil"/>
              <w:left w:val="nil"/>
              <w:bottom w:val="nil"/>
              <w:right w:val="nil"/>
            </w:tcBorders>
            <w:shd w:val="clear" w:color="auto" w:fill="auto"/>
            <w:noWrap/>
            <w:hideMark/>
          </w:tcPr>
          <w:p w14:paraId="2C028936" w14:textId="77777777" w:rsidR="00EE4AF5" w:rsidRPr="00EE4AF5" w:rsidRDefault="00EE4AF5" w:rsidP="00EE4AF5">
            <w:pPr>
              <w:spacing w:before="0" w:after="0" w:line="240" w:lineRule="auto"/>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center"/>
            <w:hideMark/>
          </w:tcPr>
          <w:p w14:paraId="7856A25F" w14:textId="77777777" w:rsidR="00EE4AF5" w:rsidRPr="00EE4AF5" w:rsidRDefault="00EE4AF5" w:rsidP="00EE4AF5">
            <w:pPr>
              <w:spacing w:before="0" w:after="0" w:line="240" w:lineRule="auto"/>
              <w:jc w:val="center"/>
              <w:rPr>
                <w:rFonts w:ascii="Arial" w:hAnsi="Arial" w:cs="Arial"/>
                <w:sz w:val="16"/>
                <w:szCs w:val="16"/>
              </w:rPr>
            </w:pPr>
            <w:r w:rsidRPr="00EE4AF5">
              <w:rPr>
                <w:rFonts w:ascii="Arial" w:hAnsi="Arial" w:cs="Arial"/>
                <w:sz w:val="16"/>
                <w:szCs w:val="16"/>
              </w:rPr>
              <w:t> </w:t>
            </w:r>
          </w:p>
        </w:tc>
        <w:tc>
          <w:tcPr>
            <w:tcW w:w="612" w:type="pct"/>
            <w:tcBorders>
              <w:top w:val="nil"/>
              <w:left w:val="nil"/>
              <w:bottom w:val="nil"/>
              <w:right w:val="nil"/>
            </w:tcBorders>
            <w:shd w:val="clear" w:color="auto" w:fill="auto"/>
            <w:noWrap/>
            <w:vAlign w:val="center"/>
            <w:hideMark/>
          </w:tcPr>
          <w:p w14:paraId="2EA01AD6" w14:textId="77777777" w:rsidR="00EE4AF5" w:rsidRPr="00EE4AF5" w:rsidRDefault="00EE4AF5" w:rsidP="00EE4AF5">
            <w:pPr>
              <w:spacing w:before="0" w:after="0" w:line="240" w:lineRule="auto"/>
              <w:jc w:val="center"/>
              <w:rPr>
                <w:rFonts w:ascii="Arial" w:hAnsi="Arial" w:cs="Arial"/>
                <w:sz w:val="16"/>
                <w:szCs w:val="16"/>
              </w:rPr>
            </w:pPr>
          </w:p>
        </w:tc>
        <w:tc>
          <w:tcPr>
            <w:tcW w:w="612" w:type="pct"/>
            <w:tcBorders>
              <w:top w:val="nil"/>
              <w:left w:val="nil"/>
              <w:bottom w:val="nil"/>
              <w:right w:val="nil"/>
            </w:tcBorders>
            <w:shd w:val="clear" w:color="auto" w:fill="auto"/>
            <w:noWrap/>
            <w:vAlign w:val="center"/>
            <w:hideMark/>
          </w:tcPr>
          <w:p w14:paraId="4F325530" w14:textId="77777777" w:rsidR="00EE4AF5" w:rsidRPr="00EE4AF5" w:rsidRDefault="00EE4AF5" w:rsidP="00EE4AF5">
            <w:pPr>
              <w:spacing w:before="0"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center"/>
            <w:hideMark/>
          </w:tcPr>
          <w:p w14:paraId="58FAFD49" w14:textId="77777777" w:rsidR="00EE4AF5" w:rsidRPr="00EE4AF5" w:rsidRDefault="00EE4AF5" w:rsidP="00EE4AF5">
            <w:pPr>
              <w:spacing w:before="0" w:after="0" w:line="240" w:lineRule="auto"/>
              <w:jc w:val="right"/>
              <w:rPr>
                <w:rFonts w:ascii="Times New Roman" w:hAnsi="Times New Roman"/>
                <w:sz w:val="20"/>
              </w:rPr>
            </w:pPr>
          </w:p>
        </w:tc>
      </w:tr>
      <w:tr w:rsidR="00EE4AF5" w:rsidRPr="00EE4AF5" w14:paraId="618A7313" w14:textId="77777777" w:rsidTr="00EE4AF5">
        <w:trPr>
          <w:divId w:val="894118218"/>
          <w:trHeight w:hRule="exact" w:val="225"/>
        </w:trPr>
        <w:tc>
          <w:tcPr>
            <w:tcW w:w="1937" w:type="pct"/>
            <w:tcBorders>
              <w:top w:val="nil"/>
              <w:left w:val="nil"/>
              <w:bottom w:val="nil"/>
              <w:right w:val="nil"/>
            </w:tcBorders>
            <w:shd w:val="clear" w:color="auto" w:fill="auto"/>
            <w:hideMark/>
          </w:tcPr>
          <w:p w14:paraId="67B160CC" w14:textId="77777777" w:rsidR="00EE4AF5" w:rsidRPr="00EE4AF5" w:rsidRDefault="00EE4AF5" w:rsidP="00EE4AF5">
            <w:pPr>
              <w:spacing w:before="0" w:after="0" w:line="240" w:lineRule="auto"/>
              <w:rPr>
                <w:rFonts w:ascii="Arial" w:hAnsi="Arial" w:cs="Arial"/>
                <w:b/>
                <w:bCs/>
                <w:color w:val="000000"/>
                <w:sz w:val="16"/>
                <w:szCs w:val="16"/>
              </w:rPr>
            </w:pPr>
            <w:r w:rsidRPr="00EE4AF5">
              <w:rPr>
                <w:rFonts w:ascii="Arial" w:hAnsi="Arial" w:cs="Arial"/>
                <w:b/>
                <w:bCs/>
                <w:color w:val="000000"/>
                <w:sz w:val="16"/>
                <w:szCs w:val="16"/>
              </w:rPr>
              <w:t xml:space="preserve">Departmental </w:t>
            </w:r>
          </w:p>
        </w:tc>
        <w:tc>
          <w:tcPr>
            <w:tcW w:w="613" w:type="pct"/>
            <w:tcBorders>
              <w:top w:val="nil"/>
              <w:left w:val="nil"/>
              <w:bottom w:val="nil"/>
              <w:right w:val="nil"/>
            </w:tcBorders>
            <w:shd w:val="clear" w:color="auto" w:fill="auto"/>
            <w:noWrap/>
            <w:hideMark/>
          </w:tcPr>
          <w:p w14:paraId="1ADB6F04" w14:textId="77777777" w:rsidR="00EE4AF5" w:rsidRPr="00EE4AF5" w:rsidRDefault="00EE4AF5" w:rsidP="00EE4AF5">
            <w:pPr>
              <w:spacing w:before="0" w:after="0" w:line="240" w:lineRule="auto"/>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center"/>
            <w:hideMark/>
          </w:tcPr>
          <w:p w14:paraId="6F3EBE6C" w14:textId="77777777" w:rsidR="00EE4AF5" w:rsidRPr="00EE4AF5" w:rsidRDefault="00EE4AF5" w:rsidP="00EE4AF5">
            <w:pPr>
              <w:spacing w:before="0" w:after="0" w:line="240" w:lineRule="auto"/>
              <w:jc w:val="center"/>
              <w:rPr>
                <w:rFonts w:ascii="Arial" w:hAnsi="Arial" w:cs="Arial"/>
                <w:sz w:val="16"/>
                <w:szCs w:val="16"/>
              </w:rPr>
            </w:pPr>
            <w:r w:rsidRPr="00EE4AF5">
              <w:rPr>
                <w:rFonts w:ascii="Arial" w:hAnsi="Arial" w:cs="Arial"/>
                <w:sz w:val="16"/>
                <w:szCs w:val="16"/>
              </w:rPr>
              <w:t> </w:t>
            </w:r>
          </w:p>
        </w:tc>
        <w:tc>
          <w:tcPr>
            <w:tcW w:w="612" w:type="pct"/>
            <w:tcBorders>
              <w:top w:val="nil"/>
              <w:left w:val="nil"/>
              <w:bottom w:val="nil"/>
              <w:right w:val="nil"/>
            </w:tcBorders>
            <w:shd w:val="clear" w:color="auto" w:fill="auto"/>
            <w:noWrap/>
            <w:vAlign w:val="center"/>
            <w:hideMark/>
          </w:tcPr>
          <w:p w14:paraId="551C2A7F" w14:textId="77777777" w:rsidR="00EE4AF5" w:rsidRPr="00EE4AF5" w:rsidRDefault="00EE4AF5" w:rsidP="00EE4AF5">
            <w:pPr>
              <w:spacing w:before="0" w:after="0" w:line="240" w:lineRule="auto"/>
              <w:jc w:val="center"/>
              <w:rPr>
                <w:rFonts w:ascii="Arial" w:hAnsi="Arial" w:cs="Arial"/>
                <w:sz w:val="16"/>
                <w:szCs w:val="16"/>
              </w:rPr>
            </w:pPr>
          </w:p>
        </w:tc>
        <w:tc>
          <w:tcPr>
            <w:tcW w:w="612" w:type="pct"/>
            <w:tcBorders>
              <w:top w:val="nil"/>
              <w:left w:val="nil"/>
              <w:bottom w:val="nil"/>
              <w:right w:val="nil"/>
            </w:tcBorders>
            <w:shd w:val="clear" w:color="auto" w:fill="auto"/>
            <w:noWrap/>
            <w:vAlign w:val="center"/>
            <w:hideMark/>
          </w:tcPr>
          <w:p w14:paraId="34972E51" w14:textId="77777777" w:rsidR="00EE4AF5" w:rsidRPr="00EE4AF5" w:rsidRDefault="00EE4AF5" w:rsidP="00EE4AF5">
            <w:pPr>
              <w:spacing w:before="0"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center"/>
            <w:hideMark/>
          </w:tcPr>
          <w:p w14:paraId="26D8ADA6" w14:textId="77777777" w:rsidR="00EE4AF5" w:rsidRPr="00EE4AF5" w:rsidRDefault="00EE4AF5" w:rsidP="00EE4AF5">
            <w:pPr>
              <w:spacing w:before="0" w:after="0" w:line="240" w:lineRule="auto"/>
              <w:jc w:val="right"/>
              <w:rPr>
                <w:rFonts w:ascii="Times New Roman" w:hAnsi="Times New Roman"/>
                <w:sz w:val="20"/>
              </w:rPr>
            </w:pPr>
          </w:p>
        </w:tc>
      </w:tr>
      <w:tr w:rsidR="00EE4AF5" w:rsidRPr="00EE4AF5" w14:paraId="20B95B91" w14:textId="77777777" w:rsidTr="00EE4AF5">
        <w:trPr>
          <w:divId w:val="894118218"/>
          <w:trHeight w:hRule="exact" w:val="225"/>
        </w:trPr>
        <w:tc>
          <w:tcPr>
            <w:tcW w:w="1937" w:type="pct"/>
            <w:tcBorders>
              <w:top w:val="nil"/>
              <w:left w:val="nil"/>
              <w:bottom w:val="nil"/>
              <w:right w:val="nil"/>
            </w:tcBorders>
            <w:shd w:val="clear" w:color="auto" w:fill="auto"/>
            <w:noWrap/>
            <w:hideMark/>
          </w:tcPr>
          <w:p w14:paraId="176D7B78" w14:textId="77777777" w:rsidR="00EE4AF5" w:rsidRPr="00EE4AF5" w:rsidRDefault="00EE4AF5" w:rsidP="00EE4AF5">
            <w:pPr>
              <w:spacing w:before="0" w:after="0" w:line="240" w:lineRule="auto"/>
              <w:ind w:left="170"/>
              <w:rPr>
                <w:rFonts w:ascii="Arial" w:hAnsi="Arial" w:cs="Arial"/>
                <w:b/>
                <w:bCs/>
                <w:color w:val="000000"/>
                <w:sz w:val="16"/>
                <w:szCs w:val="16"/>
              </w:rPr>
            </w:pPr>
            <w:r w:rsidRPr="00EE4AF5">
              <w:rPr>
                <w:rFonts w:ascii="Arial" w:hAnsi="Arial" w:cs="Arial"/>
                <w:b/>
                <w:bCs/>
                <w:color w:val="000000"/>
                <w:sz w:val="16"/>
                <w:szCs w:val="16"/>
              </w:rPr>
              <w:t>Annual appropriations</w:t>
            </w:r>
          </w:p>
        </w:tc>
        <w:tc>
          <w:tcPr>
            <w:tcW w:w="613" w:type="pct"/>
            <w:tcBorders>
              <w:top w:val="nil"/>
              <w:left w:val="nil"/>
              <w:bottom w:val="nil"/>
              <w:right w:val="nil"/>
            </w:tcBorders>
            <w:shd w:val="clear" w:color="auto" w:fill="auto"/>
            <w:noWrap/>
            <w:hideMark/>
          </w:tcPr>
          <w:p w14:paraId="5E265CB8" w14:textId="77777777" w:rsidR="00EE4AF5" w:rsidRPr="00EE4AF5" w:rsidRDefault="00EE4AF5" w:rsidP="00EE4AF5">
            <w:pPr>
              <w:spacing w:before="0" w:after="0" w:line="240" w:lineRule="auto"/>
              <w:ind w:firstLineChars="100" w:firstLine="161"/>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center"/>
            <w:hideMark/>
          </w:tcPr>
          <w:p w14:paraId="00BFEC8B" w14:textId="77777777" w:rsidR="00EE4AF5" w:rsidRPr="00EE4AF5" w:rsidRDefault="00EE4AF5" w:rsidP="00EE4AF5">
            <w:pPr>
              <w:spacing w:before="0" w:after="0" w:line="240" w:lineRule="auto"/>
              <w:jc w:val="center"/>
              <w:rPr>
                <w:rFonts w:ascii="Arial" w:hAnsi="Arial" w:cs="Arial"/>
                <w:sz w:val="16"/>
                <w:szCs w:val="16"/>
              </w:rPr>
            </w:pPr>
            <w:r w:rsidRPr="00EE4AF5">
              <w:rPr>
                <w:rFonts w:ascii="Arial" w:hAnsi="Arial" w:cs="Arial"/>
                <w:sz w:val="16"/>
                <w:szCs w:val="16"/>
              </w:rPr>
              <w:t> </w:t>
            </w:r>
          </w:p>
        </w:tc>
        <w:tc>
          <w:tcPr>
            <w:tcW w:w="612" w:type="pct"/>
            <w:tcBorders>
              <w:top w:val="nil"/>
              <w:left w:val="nil"/>
              <w:bottom w:val="nil"/>
              <w:right w:val="nil"/>
            </w:tcBorders>
            <w:shd w:val="clear" w:color="auto" w:fill="auto"/>
            <w:noWrap/>
            <w:vAlign w:val="center"/>
            <w:hideMark/>
          </w:tcPr>
          <w:p w14:paraId="5DE240F9" w14:textId="77777777" w:rsidR="00EE4AF5" w:rsidRPr="00EE4AF5" w:rsidRDefault="00EE4AF5" w:rsidP="00EE4AF5">
            <w:pPr>
              <w:spacing w:before="0" w:after="0" w:line="240" w:lineRule="auto"/>
              <w:jc w:val="center"/>
              <w:rPr>
                <w:rFonts w:ascii="Arial" w:hAnsi="Arial" w:cs="Arial"/>
                <w:sz w:val="16"/>
                <w:szCs w:val="16"/>
              </w:rPr>
            </w:pPr>
          </w:p>
        </w:tc>
        <w:tc>
          <w:tcPr>
            <w:tcW w:w="612" w:type="pct"/>
            <w:tcBorders>
              <w:top w:val="nil"/>
              <w:left w:val="nil"/>
              <w:bottom w:val="nil"/>
              <w:right w:val="nil"/>
            </w:tcBorders>
            <w:shd w:val="clear" w:color="auto" w:fill="auto"/>
            <w:noWrap/>
            <w:vAlign w:val="center"/>
            <w:hideMark/>
          </w:tcPr>
          <w:p w14:paraId="4BE37E4D" w14:textId="77777777" w:rsidR="00EE4AF5" w:rsidRPr="00EE4AF5" w:rsidRDefault="00EE4AF5" w:rsidP="00EE4AF5">
            <w:pPr>
              <w:spacing w:before="0"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center"/>
            <w:hideMark/>
          </w:tcPr>
          <w:p w14:paraId="71714036" w14:textId="77777777" w:rsidR="00EE4AF5" w:rsidRPr="00EE4AF5" w:rsidRDefault="00EE4AF5" w:rsidP="00EE4AF5">
            <w:pPr>
              <w:spacing w:before="0" w:after="0" w:line="240" w:lineRule="auto"/>
              <w:jc w:val="right"/>
              <w:rPr>
                <w:rFonts w:ascii="Times New Roman" w:hAnsi="Times New Roman"/>
                <w:sz w:val="20"/>
              </w:rPr>
            </w:pPr>
          </w:p>
        </w:tc>
      </w:tr>
      <w:tr w:rsidR="00EE4AF5" w:rsidRPr="00EE4AF5" w14:paraId="1C47977D" w14:textId="77777777" w:rsidTr="00EE4AF5">
        <w:trPr>
          <w:divId w:val="894118218"/>
          <w:trHeight w:hRule="exact" w:val="225"/>
        </w:trPr>
        <w:tc>
          <w:tcPr>
            <w:tcW w:w="1937" w:type="pct"/>
            <w:tcBorders>
              <w:top w:val="nil"/>
              <w:left w:val="nil"/>
              <w:bottom w:val="nil"/>
              <w:right w:val="nil"/>
            </w:tcBorders>
            <w:shd w:val="clear" w:color="auto" w:fill="auto"/>
            <w:noWrap/>
            <w:hideMark/>
          </w:tcPr>
          <w:p w14:paraId="01FA9E93" w14:textId="77777777" w:rsidR="00EE4AF5" w:rsidRPr="00EE4AF5" w:rsidRDefault="00EE4AF5" w:rsidP="00EE4AF5">
            <w:pPr>
              <w:spacing w:before="0" w:after="0" w:line="240" w:lineRule="auto"/>
              <w:ind w:left="340"/>
              <w:rPr>
                <w:rFonts w:ascii="Arial" w:hAnsi="Arial" w:cs="Arial"/>
                <w:b/>
                <w:bCs/>
                <w:color w:val="000000"/>
                <w:sz w:val="16"/>
                <w:szCs w:val="16"/>
              </w:rPr>
            </w:pPr>
            <w:r w:rsidRPr="00EE4AF5">
              <w:rPr>
                <w:rFonts w:ascii="Arial" w:hAnsi="Arial" w:cs="Arial"/>
                <w:b/>
                <w:bCs/>
                <w:color w:val="000000"/>
                <w:sz w:val="16"/>
                <w:szCs w:val="16"/>
              </w:rPr>
              <w:t xml:space="preserve">Reclassifications </w:t>
            </w:r>
          </w:p>
        </w:tc>
        <w:tc>
          <w:tcPr>
            <w:tcW w:w="613" w:type="pct"/>
            <w:tcBorders>
              <w:top w:val="nil"/>
              <w:left w:val="nil"/>
              <w:bottom w:val="nil"/>
              <w:right w:val="nil"/>
            </w:tcBorders>
            <w:shd w:val="clear" w:color="auto" w:fill="auto"/>
            <w:noWrap/>
            <w:vAlign w:val="bottom"/>
            <w:hideMark/>
          </w:tcPr>
          <w:p w14:paraId="06A2192A" w14:textId="77777777" w:rsidR="00EE4AF5" w:rsidRPr="00EE4AF5" w:rsidRDefault="00EE4AF5" w:rsidP="00EE4AF5">
            <w:pPr>
              <w:spacing w:before="0" w:after="0" w:line="240" w:lineRule="auto"/>
              <w:ind w:firstLineChars="200" w:firstLine="321"/>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bottom"/>
            <w:hideMark/>
          </w:tcPr>
          <w:p w14:paraId="13AC16BC" w14:textId="77777777" w:rsidR="00EE4AF5" w:rsidRPr="00EE4AF5" w:rsidRDefault="00EE4AF5" w:rsidP="00EE4AF5">
            <w:pPr>
              <w:spacing w:before="0" w:after="0" w:line="240" w:lineRule="auto"/>
              <w:jc w:val="right"/>
              <w:rPr>
                <w:rFonts w:ascii="Arial" w:hAnsi="Arial" w:cs="Arial"/>
                <w:sz w:val="16"/>
                <w:szCs w:val="16"/>
              </w:rPr>
            </w:pPr>
            <w:r w:rsidRPr="00EE4AF5">
              <w:rPr>
                <w:rFonts w:ascii="Arial" w:hAnsi="Arial" w:cs="Arial"/>
                <w:sz w:val="16"/>
                <w:szCs w:val="16"/>
              </w:rPr>
              <w:t> </w:t>
            </w:r>
          </w:p>
        </w:tc>
        <w:tc>
          <w:tcPr>
            <w:tcW w:w="612" w:type="pct"/>
            <w:tcBorders>
              <w:top w:val="nil"/>
              <w:left w:val="nil"/>
              <w:bottom w:val="nil"/>
              <w:right w:val="nil"/>
            </w:tcBorders>
            <w:shd w:val="clear" w:color="auto" w:fill="auto"/>
            <w:noWrap/>
            <w:vAlign w:val="bottom"/>
            <w:hideMark/>
          </w:tcPr>
          <w:p w14:paraId="4BF0F6CA" w14:textId="77777777" w:rsidR="00EE4AF5" w:rsidRPr="00EE4AF5" w:rsidRDefault="00EE4AF5" w:rsidP="00EE4AF5">
            <w:pPr>
              <w:spacing w:before="0" w:after="0" w:line="240" w:lineRule="auto"/>
              <w:jc w:val="right"/>
              <w:rPr>
                <w:rFonts w:ascii="Arial" w:hAnsi="Arial" w:cs="Arial"/>
                <w:sz w:val="16"/>
                <w:szCs w:val="16"/>
              </w:rPr>
            </w:pPr>
          </w:p>
        </w:tc>
        <w:tc>
          <w:tcPr>
            <w:tcW w:w="612" w:type="pct"/>
            <w:tcBorders>
              <w:top w:val="nil"/>
              <w:left w:val="nil"/>
              <w:bottom w:val="nil"/>
              <w:right w:val="nil"/>
            </w:tcBorders>
            <w:shd w:val="clear" w:color="auto" w:fill="auto"/>
            <w:noWrap/>
            <w:vAlign w:val="bottom"/>
            <w:hideMark/>
          </w:tcPr>
          <w:p w14:paraId="76387F6E" w14:textId="77777777" w:rsidR="00EE4AF5" w:rsidRPr="00EE4AF5" w:rsidRDefault="00EE4AF5" w:rsidP="00EE4AF5">
            <w:pPr>
              <w:spacing w:before="0"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bottom"/>
            <w:hideMark/>
          </w:tcPr>
          <w:p w14:paraId="707D9199" w14:textId="77777777" w:rsidR="00EE4AF5" w:rsidRPr="00EE4AF5" w:rsidRDefault="00EE4AF5" w:rsidP="00EE4AF5">
            <w:pPr>
              <w:spacing w:before="0" w:after="0" w:line="240" w:lineRule="auto"/>
              <w:jc w:val="right"/>
              <w:rPr>
                <w:rFonts w:ascii="Times New Roman" w:hAnsi="Times New Roman"/>
                <w:sz w:val="20"/>
              </w:rPr>
            </w:pPr>
          </w:p>
        </w:tc>
      </w:tr>
      <w:tr w:rsidR="00EE4AF5" w:rsidRPr="00EE4AF5" w14:paraId="6712DD87" w14:textId="77777777" w:rsidTr="00EE4AF5">
        <w:trPr>
          <w:divId w:val="894118218"/>
          <w:trHeight w:hRule="exact" w:val="225"/>
        </w:trPr>
        <w:tc>
          <w:tcPr>
            <w:tcW w:w="1937" w:type="pct"/>
            <w:tcBorders>
              <w:top w:val="nil"/>
              <w:left w:val="nil"/>
              <w:bottom w:val="nil"/>
              <w:right w:val="nil"/>
            </w:tcBorders>
            <w:shd w:val="clear" w:color="auto" w:fill="auto"/>
            <w:noWrap/>
            <w:hideMark/>
          </w:tcPr>
          <w:p w14:paraId="018B6876" w14:textId="77777777" w:rsidR="00EE4AF5" w:rsidRPr="00EE4AF5" w:rsidRDefault="00EE4AF5" w:rsidP="00EE4AF5">
            <w:pPr>
              <w:spacing w:before="0" w:after="0" w:line="240" w:lineRule="auto"/>
              <w:ind w:left="510"/>
              <w:rPr>
                <w:rFonts w:ascii="Arial" w:hAnsi="Arial" w:cs="Arial"/>
                <w:color w:val="000000"/>
                <w:sz w:val="16"/>
                <w:szCs w:val="16"/>
              </w:rPr>
            </w:pPr>
            <w:r w:rsidRPr="00EE4AF5">
              <w:rPr>
                <w:rFonts w:ascii="Arial" w:hAnsi="Arial" w:cs="Arial"/>
                <w:color w:val="000000"/>
                <w:sz w:val="16"/>
                <w:szCs w:val="16"/>
              </w:rPr>
              <w:t xml:space="preserve">Departmental appropriation </w:t>
            </w:r>
          </w:p>
        </w:tc>
        <w:tc>
          <w:tcPr>
            <w:tcW w:w="613" w:type="pct"/>
            <w:tcBorders>
              <w:top w:val="nil"/>
              <w:left w:val="nil"/>
              <w:bottom w:val="nil"/>
              <w:right w:val="nil"/>
            </w:tcBorders>
            <w:shd w:val="clear" w:color="auto" w:fill="auto"/>
            <w:noWrap/>
            <w:vAlign w:val="bottom"/>
            <w:hideMark/>
          </w:tcPr>
          <w:p w14:paraId="5C33265F" w14:textId="77777777" w:rsidR="00EE4AF5" w:rsidRPr="00EE4AF5" w:rsidRDefault="00EE4AF5" w:rsidP="00EE4AF5">
            <w:pPr>
              <w:spacing w:before="0" w:after="0" w:line="240" w:lineRule="auto"/>
              <w:jc w:val="center"/>
              <w:rPr>
                <w:rFonts w:ascii="Arial" w:hAnsi="Arial" w:cs="Arial"/>
                <w:color w:val="000000"/>
                <w:sz w:val="16"/>
                <w:szCs w:val="16"/>
              </w:rPr>
            </w:pPr>
            <w:r w:rsidRPr="00EE4AF5">
              <w:rPr>
                <w:rFonts w:ascii="Arial" w:hAnsi="Arial" w:cs="Arial"/>
                <w:color w:val="000000"/>
                <w:sz w:val="16"/>
                <w:szCs w:val="16"/>
              </w:rPr>
              <w:t>1.1</w:t>
            </w:r>
          </w:p>
        </w:tc>
        <w:tc>
          <w:tcPr>
            <w:tcW w:w="614" w:type="pct"/>
            <w:tcBorders>
              <w:top w:val="nil"/>
              <w:left w:val="nil"/>
              <w:bottom w:val="nil"/>
              <w:right w:val="nil"/>
            </w:tcBorders>
            <w:shd w:val="clear" w:color="000000" w:fill="E6E6E6"/>
            <w:noWrap/>
            <w:vAlign w:val="bottom"/>
            <w:hideMark/>
          </w:tcPr>
          <w:p w14:paraId="3153EA7F" w14:textId="77777777" w:rsidR="00EE4AF5" w:rsidRPr="00EE4AF5" w:rsidRDefault="00EE4AF5" w:rsidP="00EE4AF5">
            <w:pPr>
              <w:spacing w:before="0" w:after="0" w:line="240" w:lineRule="auto"/>
              <w:jc w:val="right"/>
              <w:rPr>
                <w:rFonts w:ascii="Arial" w:hAnsi="Arial" w:cs="Arial"/>
                <w:sz w:val="16"/>
                <w:szCs w:val="16"/>
              </w:rPr>
            </w:pPr>
            <w:r w:rsidRPr="00EE4AF5">
              <w:rPr>
                <w:rFonts w:ascii="Arial" w:hAnsi="Arial" w:cs="Arial"/>
                <w:sz w:val="16"/>
                <w:szCs w:val="16"/>
              </w:rPr>
              <w:t xml:space="preserve">        3,000 </w:t>
            </w:r>
          </w:p>
        </w:tc>
        <w:tc>
          <w:tcPr>
            <w:tcW w:w="612" w:type="pct"/>
            <w:tcBorders>
              <w:top w:val="nil"/>
              <w:left w:val="nil"/>
              <w:bottom w:val="nil"/>
              <w:right w:val="nil"/>
            </w:tcBorders>
            <w:shd w:val="clear" w:color="auto" w:fill="auto"/>
            <w:noWrap/>
            <w:vAlign w:val="bottom"/>
            <w:hideMark/>
          </w:tcPr>
          <w:p w14:paraId="7B57E339" w14:textId="77777777" w:rsidR="00EE4AF5" w:rsidRPr="00EE4AF5" w:rsidRDefault="00EE4AF5" w:rsidP="00EE4AF5">
            <w:pPr>
              <w:spacing w:before="0" w:after="0" w:line="240" w:lineRule="auto"/>
              <w:jc w:val="right"/>
              <w:rPr>
                <w:rFonts w:ascii="Arial" w:hAnsi="Arial" w:cs="Arial"/>
                <w:color w:val="000000"/>
                <w:sz w:val="16"/>
                <w:szCs w:val="16"/>
              </w:rPr>
            </w:pPr>
            <w:r w:rsidRPr="00EE4AF5">
              <w:rPr>
                <w:rFonts w:ascii="Arial" w:hAnsi="Arial" w:cs="Arial"/>
                <w:color w:val="000000"/>
                <w:sz w:val="16"/>
                <w:szCs w:val="16"/>
              </w:rPr>
              <w:t xml:space="preserve">- </w:t>
            </w:r>
          </w:p>
        </w:tc>
        <w:tc>
          <w:tcPr>
            <w:tcW w:w="612" w:type="pct"/>
            <w:tcBorders>
              <w:top w:val="nil"/>
              <w:left w:val="nil"/>
              <w:bottom w:val="nil"/>
              <w:right w:val="nil"/>
            </w:tcBorders>
            <w:shd w:val="clear" w:color="auto" w:fill="auto"/>
            <w:noWrap/>
            <w:vAlign w:val="bottom"/>
            <w:hideMark/>
          </w:tcPr>
          <w:p w14:paraId="75B500C8" w14:textId="77777777" w:rsidR="00EE4AF5" w:rsidRPr="00EE4AF5" w:rsidRDefault="00EE4AF5" w:rsidP="00EE4AF5">
            <w:pPr>
              <w:spacing w:before="0" w:after="0" w:line="240" w:lineRule="auto"/>
              <w:jc w:val="right"/>
              <w:rPr>
                <w:rFonts w:ascii="Arial" w:hAnsi="Arial" w:cs="Arial"/>
                <w:color w:val="000000"/>
                <w:sz w:val="16"/>
                <w:szCs w:val="16"/>
              </w:rPr>
            </w:pPr>
            <w:r w:rsidRPr="00EE4AF5">
              <w:rPr>
                <w:rFonts w:ascii="Arial" w:hAnsi="Arial" w:cs="Arial"/>
                <w:color w:val="000000"/>
                <w:sz w:val="16"/>
                <w:szCs w:val="16"/>
              </w:rPr>
              <w:t xml:space="preserve">- </w:t>
            </w:r>
          </w:p>
        </w:tc>
        <w:tc>
          <w:tcPr>
            <w:tcW w:w="612" w:type="pct"/>
            <w:tcBorders>
              <w:top w:val="nil"/>
              <w:left w:val="nil"/>
              <w:bottom w:val="nil"/>
              <w:right w:val="nil"/>
            </w:tcBorders>
            <w:shd w:val="clear" w:color="auto" w:fill="auto"/>
            <w:noWrap/>
            <w:vAlign w:val="bottom"/>
            <w:hideMark/>
          </w:tcPr>
          <w:p w14:paraId="3BEBFB42" w14:textId="77777777" w:rsidR="00EE4AF5" w:rsidRPr="00EE4AF5" w:rsidRDefault="00EE4AF5" w:rsidP="00EE4AF5">
            <w:pPr>
              <w:spacing w:before="0" w:after="0" w:line="240" w:lineRule="auto"/>
              <w:jc w:val="right"/>
              <w:rPr>
                <w:rFonts w:ascii="Arial" w:hAnsi="Arial" w:cs="Arial"/>
                <w:color w:val="000000"/>
                <w:sz w:val="16"/>
                <w:szCs w:val="16"/>
              </w:rPr>
            </w:pPr>
            <w:r w:rsidRPr="00EE4AF5">
              <w:rPr>
                <w:rFonts w:ascii="Arial" w:hAnsi="Arial" w:cs="Arial"/>
                <w:color w:val="000000"/>
                <w:sz w:val="16"/>
                <w:szCs w:val="16"/>
              </w:rPr>
              <w:t xml:space="preserve">- </w:t>
            </w:r>
          </w:p>
        </w:tc>
      </w:tr>
      <w:tr w:rsidR="00EE4AF5" w:rsidRPr="00EE4AF5" w14:paraId="24DAB721" w14:textId="77777777" w:rsidTr="00EE4AF5">
        <w:trPr>
          <w:divId w:val="894118218"/>
          <w:trHeight w:hRule="exact" w:val="225"/>
        </w:trPr>
        <w:tc>
          <w:tcPr>
            <w:tcW w:w="1937" w:type="pct"/>
            <w:tcBorders>
              <w:top w:val="nil"/>
              <w:left w:val="nil"/>
              <w:bottom w:val="nil"/>
              <w:right w:val="nil"/>
            </w:tcBorders>
            <w:shd w:val="clear" w:color="auto" w:fill="auto"/>
            <w:noWrap/>
            <w:hideMark/>
          </w:tcPr>
          <w:p w14:paraId="59C979FB" w14:textId="77777777" w:rsidR="00EE4AF5" w:rsidRPr="00EE4AF5" w:rsidRDefault="00EE4AF5" w:rsidP="00EE4AF5">
            <w:pPr>
              <w:spacing w:before="0" w:after="0" w:line="240" w:lineRule="auto"/>
              <w:ind w:left="510"/>
              <w:rPr>
                <w:rFonts w:ascii="Arial" w:hAnsi="Arial" w:cs="Arial"/>
                <w:color w:val="000000"/>
                <w:sz w:val="16"/>
                <w:szCs w:val="16"/>
              </w:rPr>
            </w:pPr>
            <w:r w:rsidRPr="00EE4AF5">
              <w:rPr>
                <w:rFonts w:ascii="Arial" w:hAnsi="Arial" w:cs="Arial"/>
                <w:color w:val="000000"/>
                <w:sz w:val="16"/>
                <w:szCs w:val="16"/>
              </w:rPr>
              <w:t xml:space="preserve">Departmental capital budget </w:t>
            </w:r>
          </w:p>
        </w:tc>
        <w:tc>
          <w:tcPr>
            <w:tcW w:w="613" w:type="pct"/>
            <w:tcBorders>
              <w:top w:val="nil"/>
              <w:left w:val="nil"/>
              <w:bottom w:val="nil"/>
              <w:right w:val="nil"/>
            </w:tcBorders>
            <w:shd w:val="clear" w:color="auto" w:fill="auto"/>
            <w:noWrap/>
            <w:vAlign w:val="bottom"/>
            <w:hideMark/>
          </w:tcPr>
          <w:p w14:paraId="21596847" w14:textId="77777777" w:rsidR="00EE4AF5" w:rsidRPr="00EE4AF5" w:rsidRDefault="00EE4AF5" w:rsidP="00EE4AF5">
            <w:pPr>
              <w:spacing w:before="0" w:after="0" w:line="240" w:lineRule="auto"/>
              <w:jc w:val="center"/>
              <w:rPr>
                <w:rFonts w:ascii="Arial" w:hAnsi="Arial" w:cs="Arial"/>
                <w:color w:val="000000"/>
                <w:sz w:val="16"/>
                <w:szCs w:val="16"/>
              </w:rPr>
            </w:pPr>
            <w:r w:rsidRPr="00EE4AF5">
              <w:rPr>
                <w:rFonts w:ascii="Arial" w:hAnsi="Arial" w:cs="Arial"/>
                <w:color w:val="000000"/>
                <w:sz w:val="16"/>
                <w:szCs w:val="16"/>
              </w:rPr>
              <w:t>1.1</w:t>
            </w:r>
          </w:p>
        </w:tc>
        <w:tc>
          <w:tcPr>
            <w:tcW w:w="614" w:type="pct"/>
            <w:tcBorders>
              <w:top w:val="nil"/>
              <w:left w:val="nil"/>
              <w:bottom w:val="nil"/>
              <w:right w:val="nil"/>
            </w:tcBorders>
            <w:shd w:val="clear" w:color="000000" w:fill="E6E6E6"/>
            <w:noWrap/>
            <w:vAlign w:val="bottom"/>
            <w:hideMark/>
          </w:tcPr>
          <w:p w14:paraId="7E023A50" w14:textId="77777777" w:rsidR="00EE4AF5" w:rsidRPr="00EE4AF5" w:rsidRDefault="00EE4AF5" w:rsidP="00EE4AF5">
            <w:pPr>
              <w:spacing w:before="0" w:after="0" w:line="240" w:lineRule="auto"/>
              <w:jc w:val="right"/>
              <w:rPr>
                <w:rFonts w:ascii="Arial" w:hAnsi="Arial" w:cs="Arial"/>
                <w:sz w:val="16"/>
                <w:szCs w:val="16"/>
              </w:rPr>
            </w:pPr>
            <w:r w:rsidRPr="00EE4AF5">
              <w:rPr>
                <w:rFonts w:ascii="Arial" w:hAnsi="Arial" w:cs="Arial"/>
                <w:sz w:val="16"/>
                <w:szCs w:val="16"/>
              </w:rPr>
              <w:t xml:space="preserve">       (3,000)</w:t>
            </w:r>
          </w:p>
        </w:tc>
        <w:tc>
          <w:tcPr>
            <w:tcW w:w="612" w:type="pct"/>
            <w:tcBorders>
              <w:top w:val="nil"/>
              <w:left w:val="nil"/>
              <w:bottom w:val="nil"/>
              <w:right w:val="nil"/>
            </w:tcBorders>
            <w:shd w:val="clear" w:color="auto" w:fill="auto"/>
            <w:noWrap/>
            <w:vAlign w:val="bottom"/>
            <w:hideMark/>
          </w:tcPr>
          <w:p w14:paraId="36841D0D" w14:textId="77777777" w:rsidR="00EE4AF5" w:rsidRPr="00EE4AF5" w:rsidRDefault="00EE4AF5" w:rsidP="00EE4AF5">
            <w:pPr>
              <w:spacing w:before="0" w:after="0" w:line="240" w:lineRule="auto"/>
              <w:jc w:val="right"/>
              <w:rPr>
                <w:rFonts w:ascii="Arial" w:hAnsi="Arial" w:cs="Arial"/>
                <w:color w:val="000000"/>
                <w:sz w:val="16"/>
                <w:szCs w:val="16"/>
              </w:rPr>
            </w:pPr>
            <w:r w:rsidRPr="00EE4AF5">
              <w:rPr>
                <w:rFonts w:ascii="Arial" w:hAnsi="Arial" w:cs="Arial"/>
                <w:color w:val="000000"/>
                <w:sz w:val="16"/>
                <w:szCs w:val="16"/>
              </w:rPr>
              <w:t xml:space="preserve">- </w:t>
            </w:r>
          </w:p>
        </w:tc>
        <w:tc>
          <w:tcPr>
            <w:tcW w:w="612" w:type="pct"/>
            <w:tcBorders>
              <w:top w:val="nil"/>
              <w:left w:val="nil"/>
              <w:bottom w:val="nil"/>
              <w:right w:val="nil"/>
            </w:tcBorders>
            <w:shd w:val="clear" w:color="auto" w:fill="auto"/>
            <w:noWrap/>
            <w:vAlign w:val="bottom"/>
            <w:hideMark/>
          </w:tcPr>
          <w:p w14:paraId="055B5DA8" w14:textId="77777777" w:rsidR="00EE4AF5" w:rsidRPr="00EE4AF5" w:rsidRDefault="00EE4AF5" w:rsidP="00EE4AF5">
            <w:pPr>
              <w:spacing w:before="0" w:after="0" w:line="240" w:lineRule="auto"/>
              <w:jc w:val="right"/>
              <w:rPr>
                <w:rFonts w:ascii="Arial" w:hAnsi="Arial" w:cs="Arial"/>
                <w:color w:val="000000"/>
                <w:sz w:val="16"/>
                <w:szCs w:val="16"/>
              </w:rPr>
            </w:pPr>
            <w:r w:rsidRPr="00EE4AF5">
              <w:rPr>
                <w:rFonts w:ascii="Arial" w:hAnsi="Arial" w:cs="Arial"/>
                <w:color w:val="000000"/>
                <w:sz w:val="16"/>
                <w:szCs w:val="16"/>
              </w:rPr>
              <w:t xml:space="preserve">- </w:t>
            </w:r>
          </w:p>
        </w:tc>
        <w:tc>
          <w:tcPr>
            <w:tcW w:w="612" w:type="pct"/>
            <w:tcBorders>
              <w:top w:val="nil"/>
              <w:left w:val="nil"/>
              <w:bottom w:val="nil"/>
              <w:right w:val="nil"/>
            </w:tcBorders>
            <w:shd w:val="clear" w:color="auto" w:fill="auto"/>
            <w:noWrap/>
            <w:vAlign w:val="bottom"/>
            <w:hideMark/>
          </w:tcPr>
          <w:p w14:paraId="1D24B905" w14:textId="77777777" w:rsidR="00EE4AF5" w:rsidRPr="00EE4AF5" w:rsidRDefault="00EE4AF5" w:rsidP="00EE4AF5">
            <w:pPr>
              <w:spacing w:before="0" w:after="0" w:line="240" w:lineRule="auto"/>
              <w:jc w:val="right"/>
              <w:rPr>
                <w:rFonts w:ascii="Arial" w:hAnsi="Arial" w:cs="Arial"/>
                <w:color w:val="000000"/>
                <w:sz w:val="16"/>
                <w:szCs w:val="16"/>
              </w:rPr>
            </w:pPr>
            <w:r w:rsidRPr="00EE4AF5">
              <w:rPr>
                <w:rFonts w:ascii="Arial" w:hAnsi="Arial" w:cs="Arial"/>
                <w:color w:val="000000"/>
                <w:sz w:val="16"/>
                <w:szCs w:val="16"/>
              </w:rPr>
              <w:t xml:space="preserve">- </w:t>
            </w:r>
          </w:p>
        </w:tc>
      </w:tr>
      <w:tr w:rsidR="00EE4AF5" w:rsidRPr="00EE4AF5" w14:paraId="170FB6B4" w14:textId="77777777" w:rsidTr="00EE4AF5">
        <w:trPr>
          <w:divId w:val="894118218"/>
          <w:trHeight w:hRule="exact" w:val="225"/>
        </w:trPr>
        <w:tc>
          <w:tcPr>
            <w:tcW w:w="1937" w:type="pct"/>
            <w:tcBorders>
              <w:top w:val="nil"/>
              <w:left w:val="nil"/>
              <w:bottom w:val="nil"/>
              <w:right w:val="nil"/>
            </w:tcBorders>
            <w:shd w:val="clear" w:color="auto" w:fill="auto"/>
            <w:noWrap/>
            <w:hideMark/>
          </w:tcPr>
          <w:p w14:paraId="75B03D4F" w14:textId="77777777" w:rsidR="00EE4AF5" w:rsidRPr="00EE4AF5" w:rsidRDefault="00EE4AF5" w:rsidP="00EE4AF5">
            <w:pPr>
              <w:spacing w:before="0" w:after="0" w:line="240" w:lineRule="auto"/>
              <w:ind w:left="340"/>
              <w:rPr>
                <w:rFonts w:ascii="Arial" w:hAnsi="Arial" w:cs="Arial"/>
                <w:b/>
                <w:bCs/>
                <w:color w:val="000000"/>
                <w:sz w:val="16"/>
                <w:szCs w:val="16"/>
              </w:rPr>
            </w:pPr>
            <w:r w:rsidRPr="00EE4AF5">
              <w:rPr>
                <w:rFonts w:ascii="Arial" w:hAnsi="Arial" w:cs="Arial"/>
                <w:b/>
                <w:bCs/>
                <w:color w:val="000000"/>
                <w:sz w:val="16"/>
                <w:szCs w:val="16"/>
              </w:rPr>
              <w:t>Changes in Parameters</w:t>
            </w:r>
          </w:p>
        </w:tc>
        <w:tc>
          <w:tcPr>
            <w:tcW w:w="613" w:type="pct"/>
            <w:tcBorders>
              <w:top w:val="nil"/>
              <w:left w:val="nil"/>
              <w:bottom w:val="nil"/>
              <w:right w:val="nil"/>
            </w:tcBorders>
            <w:shd w:val="clear" w:color="auto" w:fill="auto"/>
            <w:noWrap/>
            <w:vAlign w:val="bottom"/>
            <w:hideMark/>
          </w:tcPr>
          <w:p w14:paraId="052CF51E" w14:textId="77777777" w:rsidR="00EE4AF5" w:rsidRPr="00EE4AF5" w:rsidRDefault="00EE4AF5" w:rsidP="00EE4AF5">
            <w:pPr>
              <w:spacing w:before="0" w:after="0" w:line="240" w:lineRule="auto"/>
              <w:ind w:firstLineChars="200" w:firstLine="321"/>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bottom"/>
            <w:hideMark/>
          </w:tcPr>
          <w:p w14:paraId="28C4254A" w14:textId="77777777" w:rsidR="00EE4AF5" w:rsidRPr="00EE4AF5" w:rsidRDefault="00EE4AF5" w:rsidP="00EE4AF5">
            <w:pPr>
              <w:spacing w:before="0" w:after="0" w:line="240" w:lineRule="auto"/>
              <w:jc w:val="right"/>
              <w:rPr>
                <w:rFonts w:ascii="Arial" w:hAnsi="Arial" w:cs="Arial"/>
                <w:sz w:val="16"/>
                <w:szCs w:val="16"/>
              </w:rPr>
            </w:pPr>
            <w:r w:rsidRPr="00EE4AF5">
              <w:rPr>
                <w:rFonts w:ascii="Arial" w:hAnsi="Arial" w:cs="Arial"/>
                <w:sz w:val="16"/>
                <w:szCs w:val="16"/>
              </w:rPr>
              <w:t> </w:t>
            </w:r>
          </w:p>
        </w:tc>
        <w:tc>
          <w:tcPr>
            <w:tcW w:w="612" w:type="pct"/>
            <w:tcBorders>
              <w:top w:val="nil"/>
              <w:left w:val="nil"/>
              <w:bottom w:val="nil"/>
              <w:right w:val="nil"/>
            </w:tcBorders>
            <w:shd w:val="clear" w:color="auto" w:fill="auto"/>
            <w:noWrap/>
            <w:vAlign w:val="bottom"/>
            <w:hideMark/>
          </w:tcPr>
          <w:p w14:paraId="07D753DD" w14:textId="77777777" w:rsidR="00EE4AF5" w:rsidRPr="00EE4AF5" w:rsidRDefault="00EE4AF5" w:rsidP="00EE4AF5">
            <w:pPr>
              <w:spacing w:before="0" w:after="0" w:line="240" w:lineRule="auto"/>
              <w:jc w:val="right"/>
              <w:rPr>
                <w:rFonts w:ascii="Arial" w:hAnsi="Arial" w:cs="Arial"/>
                <w:sz w:val="16"/>
                <w:szCs w:val="16"/>
              </w:rPr>
            </w:pPr>
          </w:p>
        </w:tc>
        <w:tc>
          <w:tcPr>
            <w:tcW w:w="612" w:type="pct"/>
            <w:tcBorders>
              <w:top w:val="nil"/>
              <w:left w:val="nil"/>
              <w:bottom w:val="nil"/>
              <w:right w:val="nil"/>
            </w:tcBorders>
            <w:shd w:val="clear" w:color="auto" w:fill="auto"/>
            <w:noWrap/>
            <w:vAlign w:val="bottom"/>
            <w:hideMark/>
          </w:tcPr>
          <w:p w14:paraId="6AB8FFCD" w14:textId="77777777" w:rsidR="00EE4AF5" w:rsidRPr="00EE4AF5" w:rsidRDefault="00EE4AF5" w:rsidP="00EE4AF5">
            <w:pPr>
              <w:spacing w:before="0"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bottom"/>
            <w:hideMark/>
          </w:tcPr>
          <w:p w14:paraId="563A565B" w14:textId="77777777" w:rsidR="00EE4AF5" w:rsidRPr="00EE4AF5" w:rsidRDefault="00EE4AF5" w:rsidP="00EE4AF5">
            <w:pPr>
              <w:spacing w:before="0" w:after="0" w:line="240" w:lineRule="auto"/>
              <w:jc w:val="right"/>
              <w:rPr>
                <w:rFonts w:ascii="Times New Roman" w:hAnsi="Times New Roman"/>
                <w:sz w:val="20"/>
              </w:rPr>
            </w:pPr>
          </w:p>
        </w:tc>
      </w:tr>
      <w:tr w:rsidR="00EE4AF5" w:rsidRPr="00EE4AF5" w14:paraId="7679A894" w14:textId="77777777" w:rsidTr="00EE4AF5">
        <w:trPr>
          <w:divId w:val="894118218"/>
          <w:trHeight w:hRule="exact" w:val="225"/>
        </w:trPr>
        <w:tc>
          <w:tcPr>
            <w:tcW w:w="1937" w:type="pct"/>
            <w:tcBorders>
              <w:top w:val="nil"/>
              <w:left w:val="nil"/>
              <w:bottom w:val="nil"/>
              <w:right w:val="nil"/>
            </w:tcBorders>
            <w:shd w:val="clear" w:color="auto" w:fill="auto"/>
            <w:noWrap/>
            <w:hideMark/>
          </w:tcPr>
          <w:p w14:paraId="50E0E278" w14:textId="77777777" w:rsidR="00EE4AF5" w:rsidRPr="00EE4AF5" w:rsidRDefault="00EE4AF5" w:rsidP="00EE4AF5">
            <w:pPr>
              <w:spacing w:before="0" w:after="0" w:line="240" w:lineRule="auto"/>
              <w:ind w:left="510"/>
              <w:rPr>
                <w:rFonts w:ascii="Arial" w:hAnsi="Arial" w:cs="Arial"/>
                <w:color w:val="000000"/>
                <w:sz w:val="16"/>
                <w:szCs w:val="16"/>
              </w:rPr>
            </w:pPr>
            <w:r w:rsidRPr="00EE4AF5">
              <w:rPr>
                <w:rFonts w:ascii="Arial" w:hAnsi="Arial" w:cs="Arial"/>
                <w:color w:val="000000"/>
                <w:sz w:val="16"/>
                <w:szCs w:val="16"/>
              </w:rPr>
              <w:t>Departmental appropriation</w:t>
            </w:r>
          </w:p>
        </w:tc>
        <w:tc>
          <w:tcPr>
            <w:tcW w:w="613" w:type="pct"/>
            <w:tcBorders>
              <w:top w:val="nil"/>
              <w:left w:val="nil"/>
              <w:bottom w:val="nil"/>
              <w:right w:val="nil"/>
            </w:tcBorders>
            <w:shd w:val="clear" w:color="auto" w:fill="auto"/>
            <w:noWrap/>
            <w:vAlign w:val="bottom"/>
            <w:hideMark/>
          </w:tcPr>
          <w:p w14:paraId="5E5CEF95" w14:textId="77777777" w:rsidR="00EE4AF5" w:rsidRPr="00EE4AF5" w:rsidRDefault="00EE4AF5" w:rsidP="00EE4AF5">
            <w:pPr>
              <w:spacing w:before="0" w:after="0" w:line="240" w:lineRule="auto"/>
              <w:jc w:val="center"/>
              <w:rPr>
                <w:rFonts w:ascii="Arial" w:hAnsi="Arial" w:cs="Arial"/>
                <w:color w:val="000000"/>
                <w:sz w:val="16"/>
                <w:szCs w:val="16"/>
              </w:rPr>
            </w:pPr>
            <w:r w:rsidRPr="00EE4AF5">
              <w:rPr>
                <w:rFonts w:ascii="Arial" w:hAnsi="Arial" w:cs="Arial"/>
                <w:color w:val="000000"/>
                <w:sz w:val="16"/>
                <w:szCs w:val="16"/>
              </w:rPr>
              <w:t>1.1</w:t>
            </w:r>
          </w:p>
        </w:tc>
        <w:tc>
          <w:tcPr>
            <w:tcW w:w="614" w:type="pct"/>
            <w:tcBorders>
              <w:top w:val="nil"/>
              <w:left w:val="nil"/>
              <w:bottom w:val="nil"/>
              <w:right w:val="nil"/>
            </w:tcBorders>
            <w:shd w:val="clear" w:color="000000" w:fill="E6E6E6"/>
            <w:noWrap/>
            <w:vAlign w:val="bottom"/>
            <w:hideMark/>
          </w:tcPr>
          <w:p w14:paraId="2E6006BD" w14:textId="77777777" w:rsidR="00EE4AF5" w:rsidRPr="00EE4AF5" w:rsidRDefault="00EE4AF5" w:rsidP="00EE4AF5">
            <w:pPr>
              <w:spacing w:before="0" w:after="0" w:line="240" w:lineRule="auto"/>
              <w:jc w:val="right"/>
              <w:rPr>
                <w:rFonts w:ascii="Arial" w:hAnsi="Arial" w:cs="Arial"/>
                <w:sz w:val="16"/>
                <w:szCs w:val="16"/>
              </w:rPr>
            </w:pPr>
            <w:r w:rsidRPr="00EE4AF5">
              <w:rPr>
                <w:rFonts w:ascii="Arial" w:hAnsi="Arial" w:cs="Arial"/>
                <w:sz w:val="16"/>
                <w:szCs w:val="16"/>
              </w:rPr>
              <w:t xml:space="preserve">              -   </w:t>
            </w:r>
          </w:p>
        </w:tc>
        <w:tc>
          <w:tcPr>
            <w:tcW w:w="612" w:type="pct"/>
            <w:tcBorders>
              <w:top w:val="nil"/>
              <w:left w:val="nil"/>
              <w:bottom w:val="nil"/>
              <w:right w:val="nil"/>
            </w:tcBorders>
            <w:shd w:val="clear" w:color="auto" w:fill="auto"/>
            <w:noWrap/>
            <w:vAlign w:val="bottom"/>
            <w:hideMark/>
          </w:tcPr>
          <w:p w14:paraId="34EF51CF" w14:textId="77777777" w:rsidR="00EE4AF5" w:rsidRPr="00EE4AF5" w:rsidRDefault="00EE4AF5" w:rsidP="00EE4AF5">
            <w:pPr>
              <w:spacing w:before="0" w:after="0" w:line="240" w:lineRule="auto"/>
              <w:jc w:val="right"/>
              <w:rPr>
                <w:rFonts w:ascii="Arial" w:hAnsi="Arial" w:cs="Arial"/>
                <w:color w:val="000000"/>
                <w:sz w:val="16"/>
                <w:szCs w:val="16"/>
              </w:rPr>
            </w:pPr>
            <w:r w:rsidRPr="00EE4AF5">
              <w:rPr>
                <w:rFonts w:ascii="Arial" w:hAnsi="Arial" w:cs="Arial"/>
                <w:color w:val="000000"/>
                <w:sz w:val="16"/>
                <w:szCs w:val="16"/>
              </w:rPr>
              <w:t xml:space="preserve">195 </w:t>
            </w:r>
          </w:p>
        </w:tc>
        <w:tc>
          <w:tcPr>
            <w:tcW w:w="612" w:type="pct"/>
            <w:tcBorders>
              <w:top w:val="nil"/>
              <w:left w:val="nil"/>
              <w:bottom w:val="nil"/>
              <w:right w:val="nil"/>
            </w:tcBorders>
            <w:shd w:val="clear" w:color="auto" w:fill="auto"/>
            <w:noWrap/>
            <w:vAlign w:val="bottom"/>
            <w:hideMark/>
          </w:tcPr>
          <w:p w14:paraId="5C22412C" w14:textId="77777777" w:rsidR="00EE4AF5" w:rsidRPr="00EE4AF5" w:rsidRDefault="00EE4AF5" w:rsidP="00EE4AF5">
            <w:pPr>
              <w:spacing w:before="0" w:after="0" w:line="240" w:lineRule="auto"/>
              <w:jc w:val="right"/>
              <w:rPr>
                <w:rFonts w:ascii="Arial" w:hAnsi="Arial" w:cs="Arial"/>
                <w:color w:val="000000"/>
                <w:sz w:val="16"/>
                <w:szCs w:val="16"/>
              </w:rPr>
            </w:pPr>
            <w:r w:rsidRPr="00EE4AF5">
              <w:rPr>
                <w:rFonts w:ascii="Arial" w:hAnsi="Arial" w:cs="Arial"/>
                <w:color w:val="000000"/>
                <w:sz w:val="16"/>
                <w:szCs w:val="16"/>
              </w:rPr>
              <w:t xml:space="preserve">944 </w:t>
            </w:r>
          </w:p>
        </w:tc>
        <w:tc>
          <w:tcPr>
            <w:tcW w:w="612" w:type="pct"/>
            <w:tcBorders>
              <w:top w:val="nil"/>
              <w:left w:val="nil"/>
              <w:bottom w:val="nil"/>
              <w:right w:val="nil"/>
            </w:tcBorders>
            <w:shd w:val="clear" w:color="auto" w:fill="auto"/>
            <w:noWrap/>
            <w:vAlign w:val="bottom"/>
            <w:hideMark/>
          </w:tcPr>
          <w:p w14:paraId="292B200F" w14:textId="77777777" w:rsidR="00EE4AF5" w:rsidRPr="00EE4AF5" w:rsidRDefault="00EE4AF5" w:rsidP="00EE4AF5">
            <w:pPr>
              <w:spacing w:before="0" w:after="0" w:line="240" w:lineRule="auto"/>
              <w:jc w:val="right"/>
              <w:rPr>
                <w:rFonts w:ascii="Arial" w:hAnsi="Arial" w:cs="Arial"/>
                <w:color w:val="000000"/>
                <w:sz w:val="16"/>
                <w:szCs w:val="16"/>
              </w:rPr>
            </w:pPr>
            <w:r w:rsidRPr="00EE4AF5">
              <w:rPr>
                <w:rFonts w:ascii="Arial" w:hAnsi="Arial" w:cs="Arial"/>
                <w:color w:val="000000"/>
                <w:sz w:val="16"/>
                <w:szCs w:val="16"/>
              </w:rPr>
              <w:t xml:space="preserve">727 </w:t>
            </w:r>
          </w:p>
        </w:tc>
      </w:tr>
      <w:tr w:rsidR="00EE4AF5" w:rsidRPr="00EE4AF5" w14:paraId="06D8D789" w14:textId="77777777" w:rsidTr="00EE4AF5">
        <w:trPr>
          <w:divId w:val="894118218"/>
          <w:trHeight w:hRule="exact" w:val="225"/>
        </w:trPr>
        <w:tc>
          <w:tcPr>
            <w:tcW w:w="1937" w:type="pct"/>
            <w:tcBorders>
              <w:top w:val="nil"/>
              <w:left w:val="nil"/>
              <w:bottom w:val="nil"/>
              <w:right w:val="nil"/>
            </w:tcBorders>
            <w:shd w:val="clear" w:color="auto" w:fill="auto"/>
            <w:noWrap/>
            <w:hideMark/>
          </w:tcPr>
          <w:p w14:paraId="34451A65" w14:textId="77777777" w:rsidR="00EE4AF5" w:rsidRPr="00EE4AF5" w:rsidRDefault="00EE4AF5" w:rsidP="00EE4AF5">
            <w:pPr>
              <w:spacing w:before="0" w:after="0" w:line="240" w:lineRule="auto"/>
              <w:ind w:left="510"/>
              <w:rPr>
                <w:rFonts w:ascii="Arial" w:hAnsi="Arial" w:cs="Arial"/>
                <w:color w:val="000000"/>
                <w:sz w:val="16"/>
                <w:szCs w:val="16"/>
              </w:rPr>
            </w:pPr>
            <w:r w:rsidRPr="00EE4AF5">
              <w:rPr>
                <w:rFonts w:ascii="Arial" w:hAnsi="Arial" w:cs="Arial"/>
                <w:color w:val="000000"/>
                <w:sz w:val="16"/>
                <w:szCs w:val="16"/>
              </w:rPr>
              <w:t>Departmental appropriation</w:t>
            </w:r>
          </w:p>
        </w:tc>
        <w:tc>
          <w:tcPr>
            <w:tcW w:w="613" w:type="pct"/>
            <w:tcBorders>
              <w:top w:val="nil"/>
              <w:left w:val="nil"/>
              <w:bottom w:val="nil"/>
              <w:right w:val="nil"/>
            </w:tcBorders>
            <w:shd w:val="clear" w:color="auto" w:fill="auto"/>
            <w:noWrap/>
            <w:vAlign w:val="bottom"/>
            <w:hideMark/>
          </w:tcPr>
          <w:p w14:paraId="5A126C6E" w14:textId="77777777" w:rsidR="00EE4AF5" w:rsidRPr="00EE4AF5" w:rsidRDefault="00EE4AF5" w:rsidP="00EE4AF5">
            <w:pPr>
              <w:spacing w:before="0" w:after="0" w:line="240" w:lineRule="auto"/>
              <w:jc w:val="center"/>
              <w:rPr>
                <w:rFonts w:ascii="Arial" w:hAnsi="Arial" w:cs="Arial"/>
                <w:color w:val="000000"/>
                <w:sz w:val="16"/>
                <w:szCs w:val="16"/>
              </w:rPr>
            </w:pPr>
            <w:r w:rsidRPr="00EE4AF5">
              <w:rPr>
                <w:rFonts w:ascii="Arial" w:hAnsi="Arial" w:cs="Arial"/>
                <w:color w:val="000000"/>
                <w:sz w:val="16"/>
                <w:szCs w:val="16"/>
              </w:rPr>
              <w:t>1.2</w:t>
            </w:r>
          </w:p>
        </w:tc>
        <w:tc>
          <w:tcPr>
            <w:tcW w:w="614" w:type="pct"/>
            <w:tcBorders>
              <w:top w:val="nil"/>
              <w:left w:val="nil"/>
              <w:bottom w:val="nil"/>
              <w:right w:val="nil"/>
            </w:tcBorders>
            <w:shd w:val="clear" w:color="000000" w:fill="E6E6E6"/>
            <w:noWrap/>
            <w:vAlign w:val="bottom"/>
            <w:hideMark/>
          </w:tcPr>
          <w:p w14:paraId="0FD6ACB4" w14:textId="77777777" w:rsidR="00EE4AF5" w:rsidRPr="00EE4AF5" w:rsidRDefault="00EE4AF5" w:rsidP="00EE4AF5">
            <w:pPr>
              <w:spacing w:before="0" w:after="0" w:line="240" w:lineRule="auto"/>
              <w:jc w:val="right"/>
              <w:rPr>
                <w:rFonts w:ascii="Arial" w:hAnsi="Arial" w:cs="Arial"/>
                <w:sz w:val="16"/>
                <w:szCs w:val="16"/>
              </w:rPr>
            </w:pPr>
            <w:r w:rsidRPr="00EE4AF5">
              <w:rPr>
                <w:rFonts w:ascii="Arial" w:hAnsi="Arial" w:cs="Arial"/>
                <w:sz w:val="16"/>
                <w:szCs w:val="16"/>
              </w:rPr>
              <w:t xml:space="preserve">              -   </w:t>
            </w:r>
          </w:p>
        </w:tc>
        <w:tc>
          <w:tcPr>
            <w:tcW w:w="612" w:type="pct"/>
            <w:tcBorders>
              <w:top w:val="nil"/>
              <w:left w:val="nil"/>
              <w:bottom w:val="nil"/>
              <w:right w:val="nil"/>
            </w:tcBorders>
            <w:shd w:val="clear" w:color="auto" w:fill="auto"/>
            <w:noWrap/>
            <w:vAlign w:val="bottom"/>
            <w:hideMark/>
          </w:tcPr>
          <w:p w14:paraId="39AC28B8" w14:textId="77777777" w:rsidR="00EE4AF5" w:rsidRPr="00EE4AF5" w:rsidRDefault="00EE4AF5" w:rsidP="00EE4AF5">
            <w:pPr>
              <w:spacing w:before="0" w:after="0" w:line="240" w:lineRule="auto"/>
              <w:jc w:val="right"/>
              <w:rPr>
                <w:rFonts w:ascii="Arial" w:hAnsi="Arial" w:cs="Arial"/>
                <w:color w:val="000000"/>
                <w:sz w:val="16"/>
                <w:szCs w:val="16"/>
              </w:rPr>
            </w:pPr>
            <w:r w:rsidRPr="00EE4AF5">
              <w:rPr>
                <w:rFonts w:ascii="Arial" w:hAnsi="Arial" w:cs="Arial"/>
                <w:color w:val="000000"/>
                <w:sz w:val="16"/>
                <w:szCs w:val="16"/>
              </w:rPr>
              <w:t xml:space="preserve">71 </w:t>
            </w:r>
          </w:p>
        </w:tc>
        <w:tc>
          <w:tcPr>
            <w:tcW w:w="612" w:type="pct"/>
            <w:tcBorders>
              <w:top w:val="nil"/>
              <w:left w:val="nil"/>
              <w:bottom w:val="nil"/>
              <w:right w:val="nil"/>
            </w:tcBorders>
            <w:shd w:val="clear" w:color="auto" w:fill="auto"/>
            <w:noWrap/>
            <w:vAlign w:val="bottom"/>
            <w:hideMark/>
          </w:tcPr>
          <w:p w14:paraId="1CA2DE95" w14:textId="77777777" w:rsidR="00EE4AF5" w:rsidRPr="00EE4AF5" w:rsidRDefault="00EE4AF5" w:rsidP="00EE4AF5">
            <w:pPr>
              <w:spacing w:before="0" w:after="0" w:line="240" w:lineRule="auto"/>
              <w:jc w:val="right"/>
              <w:rPr>
                <w:rFonts w:ascii="Arial" w:hAnsi="Arial" w:cs="Arial"/>
                <w:color w:val="000000"/>
                <w:sz w:val="16"/>
                <w:szCs w:val="16"/>
              </w:rPr>
            </w:pPr>
            <w:r w:rsidRPr="00EE4AF5">
              <w:rPr>
                <w:rFonts w:ascii="Arial" w:hAnsi="Arial" w:cs="Arial"/>
                <w:color w:val="000000"/>
                <w:sz w:val="16"/>
                <w:szCs w:val="16"/>
              </w:rPr>
              <w:t xml:space="preserve">362 </w:t>
            </w:r>
          </w:p>
        </w:tc>
        <w:tc>
          <w:tcPr>
            <w:tcW w:w="612" w:type="pct"/>
            <w:tcBorders>
              <w:top w:val="nil"/>
              <w:left w:val="nil"/>
              <w:bottom w:val="nil"/>
              <w:right w:val="nil"/>
            </w:tcBorders>
            <w:shd w:val="clear" w:color="auto" w:fill="auto"/>
            <w:noWrap/>
            <w:vAlign w:val="bottom"/>
            <w:hideMark/>
          </w:tcPr>
          <w:p w14:paraId="2F41B566" w14:textId="77777777" w:rsidR="00EE4AF5" w:rsidRPr="00EE4AF5" w:rsidRDefault="00EE4AF5" w:rsidP="00EE4AF5">
            <w:pPr>
              <w:spacing w:before="0" w:after="0" w:line="240" w:lineRule="auto"/>
              <w:jc w:val="right"/>
              <w:rPr>
                <w:rFonts w:ascii="Arial" w:hAnsi="Arial" w:cs="Arial"/>
                <w:color w:val="000000"/>
                <w:sz w:val="16"/>
                <w:szCs w:val="16"/>
              </w:rPr>
            </w:pPr>
            <w:r w:rsidRPr="00EE4AF5">
              <w:rPr>
                <w:rFonts w:ascii="Arial" w:hAnsi="Arial" w:cs="Arial"/>
                <w:color w:val="000000"/>
                <w:sz w:val="16"/>
                <w:szCs w:val="16"/>
              </w:rPr>
              <w:t xml:space="preserve">290 </w:t>
            </w:r>
          </w:p>
        </w:tc>
      </w:tr>
      <w:tr w:rsidR="00EE4AF5" w:rsidRPr="00EE4AF5" w14:paraId="167415E2" w14:textId="77777777" w:rsidTr="00EE4AF5">
        <w:trPr>
          <w:divId w:val="894118218"/>
          <w:trHeight w:hRule="exact" w:val="225"/>
        </w:trPr>
        <w:tc>
          <w:tcPr>
            <w:tcW w:w="1937" w:type="pct"/>
            <w:tcBorders>
              <w:top w:val="nil"/>
              <w:left w:val="nil"/>
              <w:bottom w:val="nil"/>
              <w:right w:val="nil"/>
            </w:tcBorders>
            <w:shd w:val="clear" w:color="auto" w:fill="auto"/>
            <w:noWrap/>
            <w:hideMark/>
          </w:tcPr>
          <w:p w14:paraId="47D14F34" w14:textId="77777777" w:rsidR="00EE4AF5" w:rsidRPr="00EE4AF5" w:rsidRDefault="00EE4AF5" w:rsidP="00EE4AF5">
            <w:pPr>
              <w:spacing w:before="0" w:after="0" w:line="240" w:lineRule="auto"/>
              <w:ind w:left="510"/>
              <w:rPr>
                <w:rFonts w:ascii="Arial" w:hAnsi="Arial" w:cs="Arial"/>
                <w:color w:val="000000"/>
                <w:sz w:val="16"/>
                <w:szCs w:val="16"/>
              </w:rPr>
            </w:pPr>
            <w:r w:rsidRPr="00EE4AF5">
              <w:rPr>
                <w:rFonts w:ascii="Arial" w:hAnsi="Arial" w:cs="Arial"/>
                <w:color w:val="000000"/>
                <w:sz w:val="16"/>
                <w:szCs w:val="16"/>
              </w:rPr>
              <w:t>Departmental capital budget</w:t>
            </w:r>
          </w:p>
        </w:tc>
        <w:tc>
          <w:tcPr>
            <w:tcW w:w="613" w:type="pct"/>
            <w:tcBorders>
              <w:top w:val="nil"/>
              <w:left w:val="nil"/>
              <w:bottom w:val="nil"/>
              <w:right w:val="nil"/>
            </w:tcBorders>
            <w:shd w:val="clear" w:color="auto" w:fill="auto"/>
            <w:noWrap/>
            <w:vAlign w:val="bottom"/>
            <w:hideMark/>
          </w:tcPr>
          <w:p w14:paraId="43D84CB7" w14:textId="77777777" w:rsidR="00EE4AF5" w:rsidRPr="00EE4AF5" w:rsidRDefault="00EE4AF5" w:rsidP="00EE4AF5">
            <w:pPr>
              <w:spacing w:before="0" w:after="0" w:line="240" w:lineRule="auto"/>
              <w:jc w:val="center"/>
              <w:rPr>
                <w:rFonts w:ascii="Arial" w:hAnsi="Arial" w:cs="Arial"/>
                <w:color w:val="000000"/>
                <w:sz w:val="16"/>
                <w:szCs w:val="16"/>
              </w:rPr>
            </w:pPr>
            <w:r w:rsidRPr="00EE4AF5">
              <w:rPr>
                <w:rFonts w:ascii="Arial" w:hAnsi="Arial" w:cs="Arial"/>
                <w:color w:val="000000"/>
                <w:sz w:val="16"/>
                <w:szCs w:val="16"/>
              </w:rPr>
              <w:t>1.1</w:t>
            </w:r>
          </w:p>
        </w:tc>
        <w:tc>
          <w:tcPr>
            <w:tcW w:w="614" w:type="pct"/>
            <w:tcBorders>
              <w:top w:val="nil"/>
              <w:left w:val="nil"/>
              <w:bottom w:val="nil"/>
              <w:right w:val="nil"/>
            </w:tcBorders>
            <w:shd w:val="clear" w:color="000000" w:fill="E6E6E6"/>
            <w:noWrap/>
            <w:vAlign w:val="bottom"/>
            <w:hideMark/>
          </w:tcPr>
          <w:p w14:paraId="5C03E59D" w14:textId="77777777" w:rsidR="00EE4AF5" w:rsidRPr="00EE4AF5" w:rsidRDefault="00EE4AF5" w:rsidP="00EE4AF5">
            <w:pPr>
              <w:spacing w:before="0" w:after="0" w:line="240" w:lineRule="auto"/>
              <w:jc w:val="right"/>
              <w:rPr>
                <w:rFonts w:ascii="Arial" w:hAnsi="Arial" w:cs="Arial"/>
                <w:sz w:val="16"/>
                <w:szCs w:val="16"/>
              </w:rPr>
            </w:pPr>
            <w:r w:rsidRPr="00EE4AF5">
              <w:rPr>
                <w:rFonts w:ascii="Arial" w:hAnsi="Arial" w:cs="Arial"/>
                <w:sz w:val="16"/>
                <w:szCs w:val="16"/>
              </w:rPr>
              <w:t xml:space="preserve">              -   </w:t>
            </w:r>
          </w:p>
        </w:tc>
        <w:tc>
          <w:tcPr>
            <w:tcW w:w="612" w:type="pct"/>
            <w:tcBorders>
              <w:top w:val="nil"/>
              <w:left w:val="nil"/>
              <w:bottom w:val="nil"/>
              <w:right w:val="nil"/>
            </w:tcBorders>
            <w:shd w:val="clear" w:color="auto" w:fill="auto"/>
            <w:noWrap/>
            <w:vAlign w:val="bottom"/>
            <w:hideMark/>
          </w:tcPr>
          <w:p w14:paraId="1C8CAFC6" w14:textId="77777777" w:rsidR="00EE4AF5" w:rsidRPr="00EE4AF5" w:rsidRDefault="00EE4AF5" w:rsidP="00EE4AF5">
            <w:pPr>
              <w:spacing w:before="0" w:after="0" w:line="240" w:lineRule="auto"/>
              <w:jc w:val="right"/>
              <w:rPr>
                <w:rFonts w:ascii="Arial" w:hAnsi="Arial" w:cs="Arial"/>
                <w:color w:val="000000"/>
                <w:sz w:val="16"/>
                <w:szCs w:val="16"/>
              </w:rPr>
            </w:pPr>
            <w:r w:rsidRPr="00EE4AF5">
              <w:rPr>
                <w:rFonts w:ascii="Arial" w:hAnsi="Arial" w:cs="Arial"/>
                <w:color w:val="000000"/>
                <w:sz w:val="16"/>
                <w:szCs w:val="16"/>
              </w:rPr>
              <w:t xml:space="preserve">20 </w:t>
            </w:r>
          </w:p>
        </w:tc>
        <w:tc>
          <w:tcPr>
            <w:tcW w:w="612" w:type="pct"/>
            <w:tcBorders>
              <w:top w:val="nil"/>
              <w:left w:val="nil"/>
              <w:bottom w:val="nil"/>
              <w:right w:val="nil"/>
            </w:tcBorders>
            <w:shd w:val="clear" w:color="auto" w:fill="auto"/>
            <w:noWrap/>
            <w:vAlign w:val="bottom"/>
            <w:hideMark/>
          </w:tcPr>
          <w:p w14:paraId="5C3FFC72" w14:textId="77777777" w:rsidR="00EE4AF5" w:rsidRPr="00EE4AF5" w:rsidRDefault="00EE4AF5" w:rsidP="00EE4AF5">
            <w:pPr>
              <w:spacing w:before="0" w:after="0" w:line="240" w:lineRule="auto"/>
              <w:jc w:val="right"/>
              <w:rPr>
                <w:rFonts w:ascii="Arial" w:hAnsi="Arial" w:cs="Arial"/>
                <w:color w:val="000000"/>
                <w:sz w:val="16"/>
                <w:szCs w:val="16"/>
              </w:rPr>
            </w:pPr>
            <w:r w:rsidRPr="00EE4AF5">
              <w:rPr>
                <w:rFonts w:ascii="Arial" w:hAnsi="Arial" w:cs="Arial"/>
                <w:color w:val="000000"/>
                <w:sz w:val="16"/>
                <w:szCs w:val="16"/>
              </w:rPr>
              <w:t xml:space="preserve">52 </w:t>
            </w:r>
          </w:p>
        </w:tc>
        <w:tc>
          <w:tcPr>
            <w:tcW w:w="612" w:type="pct"/>
            <w:tcBorders>
              <w:top w:val="nil"/>
              <w:left w:val="nil"/>
              <w:bottom w:val="nil"/>
              <w:right w:val="nil"/>
            </w:tcBorders>
            <w:shd w:val="clear" w:color="auto" w:fill="auto"/>
            <w:noWrap/>
            <w:vAlign w:val="bottom"/>
            <w:hideMark/>
          </w:tcPr>
          <w:p w14:paraId="1DC48020" w14:textId="77777777" w:rsidR="00EE4AF5" w:rsidRPr="00EE4AF5" w:rsidRDefault="00EE4AF5" w:rsidP="00EE4AF5">
            <w:pPr>
              <w:spacing w:before="0" w:after="0" w:line="240" w:lineRule="auto"/>
              <w:jc w:val="right"/>
              <w:rPr>
                <w:rFonts w:ascii="Arial" w:hAnsi="Arial" w:cs="Arial"/>
                <w:color w:val="000000"/>
                <w:sz w:val="16"/>
                <w:szCs w:val="16"/>
              </w:rPr>
            </w:pPr>
            <w:r w:rsidRPr="00EE4AF5">
              <w:rPr>
                <w:rFonts w:ascii="Arial" w:hAnsi="Arial" w:cs="Arial"/>
                <w:color w:val="000000"/>
                <w:sz w:val="16"/>
                <w:szCs w:val="16"/>
              </w:rPr>
              <w:t xml:space="preserve">46 </w:t>
            </w:r>
          </w:p>
        </w:tc>
      </w:tr>
      <w:tr w:rsidR="00EE4AF5" w:rsidRPr="00EE4AF5" w14:paraId="5D6B5088" w14:textId="77777777" w:rsidTr="00EE4AF5">
        <w:trPr>
          <w:divId w:val="894118218"/>
          <w:trHeight w:hRule="exact" w:val="225"/>
        </w:trPr>
        <w:tc>
          <w:tcPr>
            <w:tcW w:w="1937" w:type="pct"/>
            <w:tcBorders>
              <w:top w:val="nil"/>
              <w:left w:val="nil"/>
              <w:bottom w:val="nil"/>
              <w:right w:val="nil"/>
            </w:tcBorders>
            <w:shd w:val="clear" w:color="auto" w:fill="auto"/>
            <w:noWrap/>
            <w:hideMark/>
          </w:tcPr>
          <w:p w14:paraId="7E7832CC" w14:textId="77777777" w:rsidR="00EE4AF5" w:rsidRPr="00EE4AF5" w:rsidRDefault="00EE4AF5" w:rsidP="00EE4AF5">
            <w:pPr>
              <w:spacing w:before="0" w:after="0" w:line="240" w:lineRule="auto"/>
              <w:ind w:left="340"/>
              <w:rPr>
                <w:rFonts w:ascii="Arial" w:hAnsi="Arial" w:cs="Arial"/>
                <w:b/>
                <w:bCs/>
                <w:color w:val="000000"/>
                <w:sz w:val="16"/>
                <w:szCs w:val="16"/>
              </w:rPr>
            </w:pPr>
            <w:r w:rsidRPr="00EE4AF5">
              <w:rPr>
                <w:rFonts w:ascii="Arial" w:hAnsi="Arial" w:cs="Arial"/>
                <w:b/>
                <w:bCs/>
                <w:color w:val="000000"/>
                <w:sz w:val="16"/>
                <w:szCs w:val="16"/>
              </w:rPr>
              <w:t xml:space="preserve">Other Variations </w:t>
            </w:r>
          </w:p>
        </w:tc>
        <w:tc>
          <w:tcPr>
            <w:tcW w:w="613" w:type="pct"/>
            <w:tcBorders>
              <w:top w:val="nil"/>
              <w:left w:val="nil"/>
              <w:bottom w:val="nil"/>
              <w:right w:val="nil"/>
            </w:tcBorders>
            <w:shd w:val="clear" w:color="auto" w:fill="auto"/>
            <w:noWrap/>
            <w:vAlign w:val="bottom"/>
            <w:hideMark/>
          </w:tcPr>
          <w:p w14:paraId="6441C90C" w14:textId="77777777" w:rsidR="00EE4AF5" w:rsidRPr="00EE4AF5" w:rsidRDefault="00EE4AF5" w:rsidP="00EE4AF5">
            <w:pPr>
              <w:spacing w:before="0" w:after="0" w:line="240" w:lineRule="auto"/>
              <w:ind w:firstLineChars="200" w:firstLine="321"/>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bottom"/>
            <w:hideMark/>
          </w:tcPr>
          <w:p w14:paraId="4ACAC4D3" w14:textId="77777777" w:rsidR="00EE4AF5" w:rsidRPr="00EE4AF5" w:rsidRDefault="00EE4AF5" w:rsidP="00EE4AF5">
            <w:pPr>
              <w:spacing w:before="0" w:after="0" w:line="240" w:lineRule="auto"/>
              <w:jc w:val="right"/>
              <w:rPr>
                <w:rFonts w:ascii="Arial" w:hAnsi="Arial" w:cs="Arial"/>
                <w:sz w:val="16"/>
                <w:szCs w:val="16"/>
              </w:rPr>
            </w:pPr>
            <w:r w:rsidRPr="00EE4AF5">
              <w:rPr>
                <w:rFonts w:ascii="Arial" w:hAnsi="Arial" w:cs="Arial"/>
                <w:sz w:val="16"/>
                <w:szCs w:val="16"/>
              </w:rPr>
              <w:t> </w:t>
            </w:r>
          </w:p>
        </w:tc>
        <w:tc>
          <w:tcPr>
            <w:tcW w:w="612" w:type="pct"/>
            <w:tcBorders>
              <w:top w:val="nil"/>
              <w:left w:val="nil"/>
              <w:bottom w:val="nil"/>
              <w:right w:val="nil"/>
            </w:tcBorders>
            <w:shd w:val="clear" w:color="auto" w:fill="auto"/>
            <w:noWrap/>
            <w:vAlign w:val="bottom"/>
            <w:hideMark/>
          </w:tcPr>
          <w:p w14:paraId="5FEDA8F8" w14:textId="77777777" w:rsidR="00EE4AF5" w:rsidRPr="00EE4AF5" w:rsidRDefault="00EE4AF5" w:rsidP="00EE4AF5">
            <w:pPr>
              <w:spacing w:before="0" w:after="0" w:line="240" w:lineRule="auto"/>
              <w:jc w:val="right"/>
              <w:rPr>
                <w:rFonts w:ascii="Arial" w:hAnsi="Arial" w:cs="Arial"/>
                <w:sz w:val="16"/>
                <w:szCs w:val="16"/>
              </w:rPr>
            </w:pPr>
          </w:p>
        </w:tc>
        <w:tc>
          <w:tcPr>
            <w:tcW w:w="612" w:type="pct"/>
            <w:tcBorders>
              <w:top w:val="nil"/>
              <w:left w:val="nil"/>
              <w:bottom w:val="nil"/>
              <w:right w:val="nil"/>
            </w:tcBorders>
            <w:shd w:val="clear" w:color="auto" w:fill="auto"/>
            <w:noWrap/>
            <w:vAlign w:val="bottom"/>
            <w:hideMark/>
          </w:tcPr>
          <w:p w14:paraId="3B781586" w14:textId="77777777" w:rsidR="00EE4AF5" w:rsidRPr="00EE4AF5" w:rsidRDefault="00EE4AF5" w:rsidP="00EE4AF5">
            <w:pPr>
              <w:spacing w:before="0"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bottom"/>
            <w:hideMark/>
          </w:tcPr>
          <w:p w14:paraId="08DE90F2" w14:textId="77777777" w:rsidR="00EE4AF5" w:rsidRPr="00EE4AF5" w:rsidRDefault="00EE4AF5" w:rsidP="00EE4AF5">
            <w:pPr>
              <w:spacing w:before="0" w:after="0" w:line="240" w:lineRule="auto"/>
              <w:jc w:val="right"/>
              <w:rPr>
                <w:rFonts w:ascii="Times New Roman" w:hAnsi="Times New Roman"/>
                <w:sz w:val="20"/>
              </w:rPr>
            </w:pPr>
          </w:p>
        </w:tc>
      </w:tr>
      <w:tr w:rsidR="00EE4AF5" w:rsidRPr="00EE4AF5" w14:paraId="20DE2499" w14:textId="77777777" w:rsidTr="00EE4AF5">
        <w:trPr>
          <w:divId w:val="894118218"/>
          <w:trHeight w:hRule="exact" w:val="225"/>
        </w:trPr>
        <w:tc>
          <w:tcPr>
            <w:tcW w:w="1937" w:type="pct"/>
            <w:tcBorders>
              <w:top w:val="nil"/>
              <w:left w:val="nil"/>
              <w:bottom w:val="nil"/>
              <w:right w:val="nil"/>
            </w:tcBorders>
            <w:shd w:val="clear" w:color="auto" w:fill="auto"/>
            <w:noWrap/>
            <w:hideMark/>
          </w:tcPr>
          <w:p w14:paraId="78FD4938" w14:textId="77777777" w:rsidR="00EE4AF5" w:rsidRPr="00EE4AF5" w:rsidRDefault="00EE4AF5" w:rsidP="00EE4AF5">
            <w:pPr>
              <w:spacing w:before="0" w:after="0" w:line="240" w:lineRule="auto"/>
              <w:ind w:left="510"/>
              <w:rPr>
                <w:rFonts w:ascii="Arial" w:hAnsi="Arial" w:cs="Arial"/>
                <w:color w:val="000000"/>
                <w:sz w:val="16"/>
                <w:szCs w:val="16"/>
              </w:rPr>
            </w:pPr>
            <w:r w:rsidRPr="00EE4AF5">
              <w:rPr>
                <w:rFonts w:ascii="Arial" w:hAnsi="Arial" w:cs="Arial"/>
                <w:color w:val="000000"/>
                <w:sz w:val="16"/>
                <w:szCs w:val="16"/>
              </w:rPr>
              <w:t>Departmental appropriation</w:t>
            </w:r>
          </w:p>
        </w:tc>
        <w:tc>
          <w:tcPr>
            <w:tcW w:w="613" w:type="pct"/>
            <w:tcBorders>
              <w:top w:val="nil"/>
              <w:left w:val="nil"/>
              <w:bottom w:val="nil"/>
              <w:right w:val="nil"/>
            </w:tcBorders>
            <w:shd w:val="clear" w:color="auto" w:fill="auto"/>
            <w:noWrap/>
            <w:vAlign w:val="bottom"/>
            <w:hideMark/>
          </w:tcPr>
          <w:p w14:paraId="27EEE50D" w14:textId="77777777" w:rsidR="00EE4AF5" w:rsidRPr="00EE4AF5" w:rsidRDefault="00EE4AF5" w:rsidP="00EE4AF5">
            <w:pPr>
              <w:spacing w:before="0" w:after="0" w:line="240" w:lineRule="auto"/>
              <w:jc w:val="center"/>
              <w:rPr>
                <w:rFonts w:ascii="Arial" w:hAnsi="Arial" w:cs="Arial"/>
                <w:color w:val="000000"/>
                <w:sz w:val="16"/>
                <w:szCs w:val="16"/>
              </w:rPr>
            </w:pPr>
            <w:r w:rsidRPr="00EE4AF5">
              <w:rPr>
                <w:rFonts w:ascii="Arial" w:hAnsi="Arial" w:cs="Arial"/>
                <w:color w:val="000000"/>
                <w:sz w:val="16"/>
                <w:szCs w:val="16"/>
              </w:rPr>
              <w:t>1.1</w:t>
            </w:r>
          </w:p>
        </w:tc>
        <w:tc>
          <w:tcPr>
            <w:tcW w:w="614" w:type="pct"/>
            <w:tcBorders>
              <w:top w:val="nil"/>
              <w:left w:val="nil"/>
              <w:bottom w:val="nil"/>
              <w:right w:val="nil"/>
            </w:tcBorders>
            <w:shd w:val="clear" w:color="000000" w:fill="E6E6E6"/>
            <w:noWrap/>
            <w:vAlign w:val="bottom"/>
            <w:hideMark/>
          </w:tcPr>
          <w:p w14:paraId="12D5F95E" w14:textId="77777777" w:rsidR="00EE4AF5" w:rsidRPr="00EE4AF5" w:rsidRDefault="00EE4AF5" w:rsidP="00EE4AF5">
            <w:pPr>
              <w:spacing w:before="0" w:after="0" w:line="240" w:lineRule="auto"/>
              <w:jc w:val="right"/>
              <w:rPr>
                <w:rFonts w:ascii="Arial" w:hAnsi="Arial" w:cs="Arial"/>
                <w:sz w:val="16"/>
                <w:szCs w:val="16"/>
              </w:rPr>
            </w:pPr>
            <w:r w:rsidRPr="00EE4AF5">
              <w:rPr>
                <w:rFonts w:ascii="Arial" w:hAnsi="Arial" w:cs="Arial"/>
                <w:sz w:val="16"/>
                <w:szCs w:val="16"/>
              </w:rPr>
              <w:t xml:space="preserve">        2,028 </w:t>
            </w:r>
          </w:p>
        </w:tc>
        <w:tc>
          <w:tcPr>
            <w:tcW w:w="612" w:type="pct"/>
            <w:tcBorders>
              <w:top w:val="nil"/>
              <w:left w:val="nil"/>
              <w:bottom w:val="nil"/>
              <w:right w:val="nil"/>
            </w:tcBorders>
            <w:shd w:val="clear" w:color="auto" w:fill="auto"/>
            <w:noWrap/>
            <w:vAlign w:val="bottom"/>
            <w:hideMark/>
          </w:tcPr>
          <w:p w14:paraId="35CC563A" w14:textId="77777777" w:rsidR="00EE4AF5" w:rsidRPr="00EE4AF5" w:rsidRDefault="00EE4AF5" w:rsidP="00EE4AF5">
            <w:pPr>
              <w:spacing w:before="0" w:after="0" w:line="240" w:lineRule="auto"/>
              <w:jc w:val="right"/>
              <w:rPr>
                <w:rFonts w:ascii="Arial" w:hAnsi="Arial" w:cs="Arial"/>
                <w:color w:val="000000"/>
                <w:sz w:val="16"/>
                <w:szCs w:val="16"/>
              </w:rPr>
            </w:pPr>
            <w:r w:rsidRPr="00EE4AF5">
              <w:rPr>
                <w:rFonts w:ascii="Arial" w:hAnsi="Arial" w:cs="Arial"/>
                <w:color w:val="000000"/>
                <w:sz w:val="16"/>
                <w:szCs w:val="16"/>
              </w:rPr>
              <w:t xml:space="preserve">4,092 </w:t>
            </w:r>
          </w:p>
        </w:tc>
        <w:tc>
          <w:tcPr>
            <w:tcW w:w="612" w:type="pct"/>
            <w:tcBorders>
              <w:top w:val="nil"/>
              <w:left w:val="nil"/>
              <w:bottom w:val="nil"/>
              <w:right w:val="nil"/>
            </w:tcBorders>
            <w:shd w:val="clear" w:color="auto" w:fill="auto"/>
            <w:noWrap/>
            <w:vAlign w:val="bottom"/>
            <w:hideMark/>
          </w:tcPr>
          <w:p w14:paraId="7B14C90E" w14:textId="77777777" w:rsidR="00EE4AF5" w:rsidRPr="00EE4AF5" w:rsidRDefault="00EE4AF5" w:rsidP="00EE4AF5">
            <w:pPr>
              <w:spacing w:before="0" w:after="0" w:line="240" w:lineRule="auto"/>
              <w:jc w:val="right"/>
              <w:rPr>
                <w:rFonts w:ascii="Arial" w:hAnsi="Arial" w:cs="Arial"/>
                <w:color w:val="000000"/>
                <w:sz w:val="16"/>
                <w:szCs w:val="16"/>
              </w:rPr>
            </w:pPr>
            <w:r w:rsidRPr="00EE4AF5">
              <w:rPr>
                <w:rFonts w:ascii="Arial" w:hAnsi="Arial" w:cs="Arial"/>
                <w:color w:val="000000"/>
                <w:sz w:val="16"/>
                <w:szCs w:val="16"/>
              </w:rPr>
              <w:t xml:space="preserve">3,215 </w:t>
            </w:r>
          </w:p>
        </w:tc>
        <w:tc>
          <w:tcPr>
            <w:tcW w:w="612" w:type="pct"/>
            <w:tcBorders>
              <w:top w:val="nil"/>
              <w:left w:val="nil"/>
              <w:bottom w:val="nil"/>
              <w:right w:val="nil"/>
            </w:tcBorders>
            <w:shd w:val="clear" w:color="auto" w:fill="auto"/>
            <w:noWrap/>
            <w:vAlign w:val="bottom"/>
            <w:hideMark/>
          </w:tcPr>
          <w:p w14:paraId="6772240E" w14:textId="77777777" w:rsidR="00EE4AF5" w:rsidRPr="00EE4AF5" w:rsidRDefault="00EE4AF5" w:rsidP="00EE4AF5">
            <w:pPr>
              <w:spacing w:before="0" w:after="0" w:line="240" w:lineRule="auto"/>
              <w:jc w:val="right"/>
              <w:rPr>
                <w:rFonts w:ascii="Arial" w:hAnsi="Arial" w:cs="Arial"/>
                <w:color w:val="000000"/>
                <w:sz w:val="16"/>
                <w:szCs w:val="16"/>
              </w:rPr>
            </w:pPr>
            <w:r w:rsidRPr="00EE4AF5">
              <w:rPr>
                <w:rFonts w:ascii="Arial" w:hAnsi="Arial" w:cs="Arial"/>
                <w:color w:val="000000"/>
                <w:sz w:val="16"/>
                <w:szCs w:val="16"/>
              </w:rPr>
              <w:t xml:space="preserve">2,665 </w:t>
            </w:r>
          </w:p>
        </w:tc>
      </w:tr>
      <w:tr w:rsidR="00EE4AF5" w:rsidRPr="00EE4AF5" w14:paraId="18095F66" w14:textId="77777777" w:rsidTr="00EE4AF5">
        <w:trPr>
          <w:divId w:val="894118218"/>
          <w:trHeight w:hRule="exact" w:val="225"/>
        </w:trPr>
        <w:tc>
          <w:tcPr>
            <w:tcW w:w="1937" w:type="pct"/>
            <w:tcBorders>
              <w:top w:val="nil"/>
              <w:left w:val="nil"/>
              <w:bottom w:val="nil"/>
              <w:right w:val="nil"/>
            </w:tcBorders>
            <w:shd w:val="clear" w:color="auto" w:fill="auto"/>
            <w:noWrap/>
            <w:hideMark/>
          </w:tcPr>
          <w:p w14:paraId="052ED08F" w14:textId="77777777" w:rsidR="00EE4AF5" w:rsidRPr="00EE4AF5" w:rsidRDefault="00EE4AF5" w:rsidP="00EE4AF5">
            <w:pPr>
              <w:spacing w:before="0" w:after="0" w:line="240" w:lineRule="auto"/>
              <w:ind w:left="510"/>
              <w:rPr>
                <w:rFonts w:ascii="Arial" w:hAnsi="Arial" w:cs="Arial"/>
                <w:color w:val="000000"/>
                <w:sz w:val="16"/>
                <w:szCs w:val="16"/>
              </w:rPr>
            </w:pPr>
            <w:r w:rsidRPr="00EE4AF5">
              <w:rPr>
                <w:rFonts w:ascii="Arial" w:hAnsi="Arial" w:cs="Arial"/>
                <w:color w:val="000000"/>
                <w:sz w:val="16"/>
                <w:szCs w:val="16"/>
              </w:rPr>
              <w:t>Departmental appropriation</w:t>
            </w:r>
          </w:p>
        </w:tc>
        <w:tc>
          <w:tcPr>
            <w:tcW w:w="613" w:type="pct"/>
            <w:tcBorders>
              <w:top w:val="nil"/>
              <w:left w:val="nil"/>
              <w:bottom w:val="nil"/>
              <w:right w:val="nil"/>
            </w:tcBorders>
            <w:shd w:val="clear" w:color="auto" w:fill="auto"/>
            <w:noWrap/>
            <w:vAlign w:val="bottom"/>
            <w:hideMark/>
          </w:tcPr>
          <w:p w14:paraId="7003C2A8" w14:textId="77777777" w:rsidR="00EE4AF5" w:rsidRPr="00EE4AF5" w:rsidRDefault="00EE4AF5" w:rsidP="00EE4AF5">
            <w:pPr>
              <w:spacing w:before="0" w:after="0" w:line="240" w:lineRule="auto"/>
              <w:jc w:val="center"/>
              <w:rPr>
                <w:rFonts w:ascii="Arial" w:hAnsi="Arial" w:cs="Arial"/>
                <w:color w:val="000000"/>
                <w:sz w:val="16"/>
                <w:szCs w:val="16"/>
              </w:rPr>
            </w:pPr>
            <w:r w:rsidRPr="00EE4AF5">
              <w:rPr>
                <w:rFonts w:ascii="Arial" w:hAnsi="Arial" w:cs="Arial"/>
                <w:color w:val="000000"/>
                <w:sz w:val="16"/>
                <w:szCs w:val="16"/>
              </w:rPr>
              <w:t>1.2</w:t>
            </w:r>
          </w:p>
        </w:tc>
        <w:tc>
          <w:tcPr>
            <w:tcW w:w="614" w:type="pct"/>
            <w:tcBorders>
              <w:top w:val="nil"/>
              <w:left w:val="nil"/>
              <w:bottom w:val="nil"/>
              <w:right w:val="nil"/>
            </w:tcBorders>
            <w:shd w:val="clear" w:color="000000" w:fill="E6E6E6"/>
            <w:noWrap/>
            <w:vAlign w:val="bottom"/>
            <w:hideMark/>
          </w:tcPr>
          <w:p w14:paraId="5B4F9686" w14:textId="77777777" w:rsidR="00EE4AF5" w:rsidRPr="00EE4AF5" w:rsidRDefault="00EE4AF5" w:rsidP="00EE4AF5">
            <w:pPr>
              <w:spacing w:before="0" w:after="0" w:line="240" w:lineRule="auto"/>
              <w:jc w:val="right"/>
              <w:rPr>
                <w:rFonts w:ascii="Arial" w:hAnsi="Arial" w:cs="Arial"/>
                <w:sz w:val="16"/>
                <w:szCs w:val="16"/>
              </w:rPr>
            </w:pPr>
            <w:r w:rsidRPr="00EE4AF5">
              <w:rPr>
                <w:rFonts w:ascii="Arial" w:hAnsi="Arial" w:cs="Arial"/>
                <w:sz w:val="16"/>
                <w:szCs w:val="16"/>
              </w:rPr>
              <w:t xml:space="preserve">        2,597 </w:t>
            </w:r>
          </w:p>
        </w:tc>
        <w:tc>
          <w:tcPr>
            <w:tcW w:w="612" w:type="pct"/>
            <w:tcBorders>
              <w:top w:val="nil"/>
              <w:left w:val="nil"/>
              <w:bottom w:val="nil"/>
              <w:right w:val="nil"/>
            </w:tcBorders>
            <w:shd w:val="clear" w:color="auto" w:fill="auto"/>
            <w:noWrap/>
            <w:vAlign w:val="bottom"/>
            <w:hideMark/>
          </w:tcPr>
          <w:p w14:paraId="174E7750" w14:textId="77777777" w:rsidR="00EE4AF5" w:rsidRPr="00EE4AF5" w:rsidRDefault="00EE4AF5" w:rsidP="00EE4AF5">
            <w:pPr>
              <w:spacing w:before="0" w:after="0" w:line="240" w:lineRule="auto"/>
              <w:jc w:val="right"/>
              <w:rPr>
                <w:rFonts w:ascii="Arial" w:hAnsi="Arial" w:cs="Arial"/>
                <w:color w:val="000000"/>
                <w:sz w:val="16"/>
                <w:szCs w:val="16"/>
              </w:rPr>
            </w:pPr>
            <w:r w:rsidRPr="00EE4AF5">
              <w:rPr>
                <w:rFonts w:ascii="Arial" w:hAnsi="Arial" w:cs="Arial"/>
                <w:color w:val="000000"/>
                <w:sz w:val="16"/>
                <w:szCs w:val="16"/>
              </w:rPr>
              <w:t xml:space="preserve">6,036 </w:t>
            </w:r>
          </w:p>
        </w:tc>
        <w:tc>
          <w:tcPr>
            <w:tcW w:w="612" w:type="pct"/>
            <w:tcBorders>
              <w:top w:val="nil"/>
              <w:left w:val="nil"/>
              <w:bottom w:val="nil"/>
              <w:right w:val="nil"/>
            </w:tcBorders>
            <w:shd w:val="clear" w:color="auto" w:fill="auto"/>
            <w:noWrap/>
            <w:vAlign w:val="bottom"/>
            <w:hideMark/>
          </w:tcPr>
          <w:p w14:paraId="3843E95E" w14:textId="77777777" w:rsidR="00EE4AF5" w:rsidRPr="00EE4AF5" w:rsidRDefault="00EE4AF5" w:rsidP="00EE4AF5">
            <w:pPr>
              <w:spacing w:before="0" w:after="0" w:line="240" w:lineRule="auto"/>
              <w:jc w:val="right"/>
              <w:rPr>
                <w:rFonts w:ascii="Arial" w:hAnsi="Arial" w:cs="Arial"/>
                <w:color w:val="000000"/>
                <w:sz w:val="16"/>
                <w:szCs w:val="16"/>
              </w:rPr>
            </w:pPr>
            <w:r w:rsidRPr="00EE4AF5">
              <w:rPr>
                <w:rFonts w:ascii="Arial" w:hAnsi="Arial" w:cs="Arial"/>
                <w:color w:val="000000"/>
                <w:sz w:val="16"/>
                <w:szCs w:val="16"/>
              </w:rPr>
              <w:t xml:space="preserve">1,308 </w:t>
            </w:r>
          </w:p>
        </w:tc>
        <w:tc>
          <w:tcPr>
            <w:tcW w:w="612" w:type="pct"/>
            <w:tcBorders>
              <w:top w:val="nil"/>
              <w:left w:val="nil"/>
              <w:bottom w:val="nil"/>
              <w:right w:val="nil"/>
            </w:tcBorders>
            <w:shd w:val="clear" w:color="auto" w:fill="auto"/>
            <w:noWrap/>
            <w:vAlign w:val="bottom"/>
            <w:hideMark/>
          </w:tcPr>
          <w:p w14:paraId="205C828F" w14:textId="77777777" w:rsidR="00EE4AF5" w:rsidRPr="00EE4AF5" w:rsidRDefault="00EE4AF5" w:rsidP="00EE4AF5">
            <w:pPr>
              <w:spacing w:before="0" w:after="0" w:line="240" w:lineRule="auto"/>
              <w:jc w:val="right"/>
              <w:rPr>
                <w:rFonts w:ascii="Arial" w:hAnsi="Arial" w:cs="Arial"/>
                <w:color w:val="000000"/>
                <w:sz w:val="16"/>
                <w:szCs w:val="16"/>
              </w:rPr>
            </w:pPr>
            <w:r w:rsidRPr="00EE4AF5">
              <w:rPr>
                <w:rFonts w:ascii="Arial" w:hAnsi="Arial" w:cs="Arial"/>
                <w:color w:val="000000"/>
                <w:sz w:val="16"/>
                <w:szCs w:val="16"/>
              </w:rPr>
              <w:t xml:space="preserve">- </w:t>
            </w:r>
          </w:p>
        </w:tc>
      </w:tr>
      <w:tr w:rsidR="00EE4AF5" w:rsidRPr="00EE4AF5" w14:paraId="6BAA1D45" w14:textId="77777777" w:rsidTr="00EE4AF5">
        <w:trPr>
          <w:divId w:val="894118218"/>
          <w:trHeight w:hRule="exact" w:val="450"/>
        </w:trPr>
        <w:tc>
          <w:tcPr>
            <w:tcW w:w="1937" w:type="pct"/>
            <w:tcBorders>
              <w:top w:val="nil"/>
              <w:left w:val="nil"/>
              <w:bottom w:val="nil"/>
              <w:right w:val="nil"/>
            </w:tcBorders>
            <w:shd w:val="clear" w:color="auto" w:fill="auto"/>
            <w:hideMark/>
          </w:tcPr>
          <w:p w14:paraId="3A9D8F6A" w14:textId="77777777" w:rsidR="00EE4AF5" w:rsidRPr="00EE4AF5" w:rsidRDefault="00EE4AF5" w:rsidP="00EE4AF5">
            <w:pPr>
              <w:spacing w:before="0" w:after="0" w:line="240" w:lineRule="auto"/>
              <w:jc w:val="right"/>
              <w:rPr>
                <w:rFonts w:ascii="Arial" w:hAnsi="Arial" w:cs="Arial"/>
                <w:b/>
                <w:bCs/>
                <w:color w:val="000000"/>
                <w:sz w:val="16"/>
                <w:szCs w:val="16"/>
              </w:rPr>
            </w:pPr>
            <w:r w:rsidRPr="00EE4AF5">
              <w:rPr>
                <w:rFonts w:ascii="Arial" w:hAnsi="Arial" w:cs="Arial"/>
                <w:b/>
                <w:bCs/>
                <w:color w:val="000000"/>
                <w:sz w:val="16"/>
                <w:szCs w:val="16"/>
              </w:rPr>
              <w:t>Net impact on appropriations for</w:t>
            </w:r>
            <w:r w:rsidRPr="00EE4AF5">
              <w:rPr>
                <w:rFonts w:ascii="Arial" w:hAnsi="Arial" w:cs="Arial"/>
                <w:b/>
                <w:bCs/>
                <w:color w:val="000000"/>
                <w:sz w:val="16"/>
                <w:szCs w:val="16"/>
              </w:rPr>
              <w:br/>
              <w:t xml:space="preserve">  Outcome 1 (departmental)</w:t>
            </w:r>
          </w:p>
        </w:tc>
        <w:tc>
          <w:tcPr>
            <w:tcW w:w="613" w:type="pct"/>
            <w:tcBorders>
              <w:top w:val="nil"/>
              <w:left w:val="nil"/>
              <w:bottom w:val="nil"/>
              <w:right w:val="nil"/>
            </w:tcBorders>
            <w:shd w:val="clear" w:color="auto" w:fill="auto"/>
            <w:noWrap/>
            <w:vAlign w:val="bottom"/>
            <w:hideMark/>
          </w:tcPr>
          <w:p w14:paraId="4993BAA9" w14:textId="77777777" w:rsidR="00EE4AF5" w:rsidRPr="00EE4AF5" w:rsidRDefault="00EE4AF5" w:rsidP="00EE4AF5">
            <w:pPr>
              <w:spacing w:before="0" w:after="0" w:line="240" w:lineRule="auto"/>
              <w:jc w:val="right"/>
              <w:rPr>
                <w:rFonts w:ascii="Arial" w:hAnsi="Arial" w:cs="Arial"/>
                <w:b/>
                <w:bCs/>
                <w:color w:val="000000"/>
                <w:sz w:val="16"/>
                <w:szCs w:val="16"/>
              </w:rPr>
            </w:pPr>
          </w:p>
        </w:tc>
        <w:tc>
          <w:tcPr>
            <w:tcW w:w="614" w:type="pct"/>
            <w:tcBorders>
              <w:top w:val="single" w:sz="4" w:space="0" w:color="auto"/>
              <w:left w:val="nil"/>
              <w:bottom w:val="single" w:sz="4" w:space="0" w:color="auto"/>
              <w:right w:val="nil"/>
            </w:tcBorders>
            <w:shd w:val="clear" w:color="000000" w:fill="E6E6E6"/>
            <w:noWrap/>
            <w:vAlign w:val="bottom"/>
            <w:hideMark/>
          </w:tcPr>
          <w:p w14:paraId="436CC77A" w14:textId="77777777" w:rsidR="00EE4AF5" w:rsidRPr="00EE4AF5" w:rsidRDefault="00EE4AF5" w:rsidP="00EE4AF5">
            <w:pPr>
              <w:spacing w:before="0" w:after="0" w:line="240" w:lineRule="auto"/>
              <w:jc w:val="right"/>
              <w:rPr>
                <w:rFonts w:ascii="Arial" w:hAnsi="Arial" w:cs="Arial"/>
                <w:b/>
                <w:bCs/>
                <w:color w:val="000000"/>
                <w:sz w:val="16"/>
                <w:szCs w:val="16"/>
              </w:rPr>
            </w:pPr>
            <w:r w:rsidRPr="00EE4AF5">
              <w:rPr>
                <w:rFonts w:ascii="Arial" w:hAnsi="Arial" w:cs="Arial"/>
                <w:b/>
                <w:bCs/>
                <w:color w:val="000000"/>
                <w:sz w:val="16"/>
                <w:szCs w:val="16"/>
              </w:rPr>
              <w:t xml:space="preserve">4,625 </w:t>
            </w:r>
          </w:p>
        </w:tc>
        <w:tc>
          <w:tcPr>
            <w:tcW w:w="612" w:type="pct"/>
            <w:tcBorders>
              <w:top w:val="single" w:sz="4" w:space="0" w:color="auto"/>
              <w:left w:val="nil"/>
              <w:bottom w:val="single" w:sz="4" w:space="0" w:color="auto"/>
              <w:right w:val="nil"/>
            </w:tcBorders>
            <w:shd w:val="clear" w:color="auto" w:fill="auto"/>
            <w:noWrap/>
            <w:vAlign w:val="bottom"/>
            <w:hideMark/>
          </w:tcPr>
          <w:p w14:paraId="3F2D643E" w14:textId="77777777" w:rsidR="00EE4AF5" w:rsidRPr="00EE4AF5" w:rsidRDefault="00EE4AF5" w:rsidP="00EE4AF5">
            <w:pPr>
              <w:spacing w:before="0" w:after="0" w:line="240" w:lineRule="auto"/>
              <w:jc w:val="right"/>
              <w:rPr>
                <w:rFonts w:ascii="Arial" w:hAnsi="Arial" w:cs="Arial"/>
                <w:b/>
                <w:bCs/>
                <w:color w:val="000000"/>
                <w:sz w:val="16"/>
                <w:szCs w:val="16"/>
              </w:rPr>
            </w:pPr>
            <w:r w:rsidRPr="00EE4AF5">
              <w:rPr>
                <w:rFonts w:ascii="Arial" w:hAnsi="Arial" w:cs="Arial"/>
                <w:b/>
                <w:bCs/>
                <w:color w:val="000000"/>
                <w:sz w:val="16"/>
                <w:szCs w:val="16"/>
              </w:rPr>
              <w:t xml:space="preserve">10,414 </w:t>
            </w:r>
          </w:p>
        </w:tc>
        <w:tc>
          <w:tcPr>
            <w:tcW w:w="612" w:type="pct"/>
            <w:tcBorders>
              <w:top w:val="single" w:sz="4" w:space="0" w:color="auto"/>
              <w:left w:val="nil"/>
              <w:bottom w:val="single" w:sz="4" w:space="0" w:color="auto"/>
              <w:right w:val="nil"/>
            </w:tcBorders>
            <w:shd w:val="clear" w:color="auto" w:fill="auto"/>
            <w:noWrap/>
            <w:vAlign w:val="bottom"/>
            <w:hideMark/>
          </w:tcPr>
          <w:p w14:paraId="4B6B7EF5" w14:textId="77777777" w:rsidR="00EE4AF5" w:rsidRPr="00EE4AF5" w:rsidRDefault="00EE4AF5" w:rsidP="00EE4AF5">
            <w:pPr>
              <w:spacing w:before="0" w:after="0" w:line="240" w:lineRule="auto"/>
              <w:jc w:val="right"/>
              <w:rPr>
                <w:rFonts w:ascii="Arial" w:hAnsi="Arial" w:cs="Arial"/>
                <w:b/>
                <w:bCs/>
                <w:color w:val="000000"/>
                <w:sz w:val="16"/>
                <w:szCs w:val="16"/>
              </w:rPr>
            </w:pPr>
            <w:r w:rsidRPr="00EE4AF5">
              <w:rPr>
                <w:rFonts w:ascii="Arial" w:hAnsi="Arial" w:cs="Arial"/>
                <w:b/>
                <w:bCs/>
                <w:color w:val="000000"/>
                <w:sz w:val="16"/>
                <w:szCs w:val="16"/>
              </w:rPr>
              <w:t xml:space="preserve">5,881 </w:t>
            </w:r>
          </w:p>
        </w:tc>
        <w:tc>
          <w:tcPr>
            <w:tcW w:w="612" w:type="pct"/>
            <w:tcBorders>
              <w:top w:val="single" w:sz="4" w:space="0" w:color="auto"/>
              <w:left w:val="nil"/>
              <w:bottom w:val="single" w:sz="4" w:space="0" w:color="auto"/>
              <w:right w:val="nil"/>
            </w:tcBorders>
            <w:shd w:val="clear" w:color="auto" w:fill="auto"/>
            <w:noWrap/>
            <w:vAlign w:val="bottom"/>
            <w:hideMark/>
          </w:tcPr>
          <w:p w14:paraId="75F24E13" w14:textId="77777777" w:rsidR="00EE4AF5" w:rsidRPr="00EE4AF5" w:rsidRDefault="00EE4AF5" w:rsidP="00EE4AF5">
            <w:pPr>
              <w:spacing w:before="0" w:after="0" w:line="240" w:lineRule="auto"/>
              <w:jc w:val="right"/>
              <w:rPr>
                <w:rFonts w:ascii="Arial" w:hAnsi="Arial" w:cs="Arial"/>
                <w:b/>
                <w:bCs/>
                <w:color w:val="000000"/>
                <w:sz w:val="16"/>
                <w:szCs w:val="16"/>
              </w:rPr>
            </w:pPr>
            <w:r w:rsidRPr="00EE4AF5">
              <w:rPr>
                <w:rFonts w:ascii="Arial" w:hAnsi="Arial" w:cs="Arial"/>
                <w:b/>
                <w:bCs/>
                <w:color w:val="000000"/>
                <w:sz w:val="16"/>
                <w:szCs w:val="16"/>
              </w:rPr>
              <w:t xml:space="preserve">3,728 </w:t>
            </w:r>
          </w:p>
        </w:tc>
      </w:tr>
      <w:tr w:rsidR="00EE4AF5" w:rsidRPr="00EE4AF5" w14:paraId="1578765B" w14:textId="77777777" w:rsidTr="00EE4AF5">
        <w:trPr>
          <w:divId w:val="894118218"/>
          <w:trHeight w:hRule="exact" w:val="450"/>
        </w:trPr>
        <w:tc>
          <w:tcPr>
            <w:tcW w:w="1937" w:type="pct"/>
            <w:tcBorders>
              <w:top w:val="nil"/>
              <w:left w:val="nil"/>
              <w:bottom w:val="single" w:sz="4" w:space="0" w:color="auto"/>
              <w:right w:val="nil"/>
            </w:tcBorders>
            <w:shd w:val="clear" w:color="auto" w:fill="auto"/>
            <w:hideMark/>
          </w:tcPr>
          <w:p w14:paraId="7831CF55" w14:textId="77777777" w:rsidR="00EE4AF5" w:rsidRPr="00EE4AF5" w:rsidRDefault="00EE4AF5" w:rsidP="00EE4AF5">
            <w:pPr>
              <w:spacing w:before="0" w:after="0" w:line="240" w:lineRule="auto"/>
              <w:rPr>
                <w:rFonts w:ascii="Arial" w:hAnsi="Arial" w:cs="Arial"/>
                <w:b/>
                <w:bCs/>
                <w:color w:val="000000"/>
                <w:sz w:val="16"/>
                <w:szCs w:val="16"/>
              </w:rPr>
            </w:pPr>
            <w:r w:rsidRPr="00EE4AF5">
              <w:rPr>
                <w:rFonts w:ascii="Arial" w:hAnsi="Arial" w:cs="Arial"/>
                <w:b/>
                <w:bCs/>
                <w:color w:val="000000"/>
                <w:sz w:val="16"/>
                <w:szCs w:val="16"/>
              </w:rPr>
              <w:t>Total net impact on</w:t>
            </w:r>
            <w:r w:rsidRPr="00EE4AF5">
              <w:rPr>
                <w:rFonts w:ascii="Arial" w:hAnsi="Arial" w:cs="Arial"/>
                <w:b/>
                <w:bCs/>
                <w:color w:val="000000"/>
                <w:sz w:val="16"/>
                <w:szCs w:val="16"/>
              </w:rPr>
              <w:br/>
              <w:t xml:space="preserve">  appropriations for Outcome 1</w:t>
            </w:r>
          </w:p>
        </w:tc>
        <w:tc>
          <w:tcPr>
            <w:tcW w:w="613" w:type="pct"/>
            <w:tcBorders>
              <w:top w:val="nil"/>
              <w:left w:val="nil"/>
              <w:bottom w:val="single" w:sz="4" w:space="0" w:color="auto"/>
              <w:right w:val="nil"/>
            </w:tcBorders>
            <w:shd w:val="clear" w:color="auto" w:fill="auto"/>
            <w:noWrap/>
            <w:vAlign w:val="bottom"/>
            <w:hideMark/>
          </w:tcPr>
          <w:p w14:paraId="29EBE60B" w14:textId="77777777" w:rsidR="00EE4AF5" w:rsidRPr="00EE4AF5" w:rsidRDefault="00EE4AF5" w:rsidP="00EE4AF5">
            <w:pPr>
              <w:spacing w:before="0" w:after="0" w:line="240" w:lineRule="auto"/>
              <w:jc w:val="center"/>
              <w:rPr>
                <w:rFonts w:ascii="Arial" w:hAnsi="Arial" w:cs="Arial"/>
                <w:color w:val="000000"/>
                <w:sz w:val="16"/>
                <w:szCs w:val="16"/>
              </w:rPr>
            </w:pPr>
            <w:r w:rsidRPr="00EE4AF5">
              <w:rPr>
                <w:rFonts w:ascii="Arial" w:hAnsi="Arial" w:cs="Arial"/>
                <w:color w:val="000000"/>
                <w:sz w:val="16"/>
                <w:szCs w:val="16"/>
              </w:rPr>
              <w:t> </w:t>
            </w:r>
          </w:p>
        </w:tc>
        <w:tc>
          <w:tcPr>
            <w:tcW w:w="614" w:type="pct"/>
            <w:tcBorders>
              <w:top w:val="nil"/>
              <w:left w:val="nil"/>
              <w:bottom w:val="single" w:sz="4" w:space="0" w:color="auto"/>
              <w:right w:val="nil"/>
            </w:tcBorders>
            <w:shd w:val="clear" w:color="000000" w:fill="E6E6E6"/>
            <w:noWrap/>
            <w:vAlign w:val="bottom"/>
            <w:hideMark/>
          </w:tcPr>
          <w:p w14:paraId="59E4F8B4" w14:textId="77777777" w:rsidR="00EE4AF5" w:rsidRPr="00EE4AF5" w:rsidRDefault="00EE4AF5" w:rsidP="00EE4AF5">
            <w:pPr>
              <w:spacing w:before="0" w:after="0" w:line="240" w:lineRule="auto"/>
              <w:jc w:val="right"/>
              <w:rPr>
                <w:rFonts w:ascii="Arial" w:hAnsi="Arial" w:cs="Arial"/>
                <w:b/>
                <w:bCs/>
                <w:color w:val="000000"/>
                <w:sz w:val="16"/>
                <w:szCs w:val="16"/>
              </w:rPr>
            </w:pPr>
            <w:r w:rsidRPr="00EE4AF5">
              <w:rPr>
                <w:rFonts w:ascii="Arial" w:hAnsi="Arial" w:cs="Arial"/>
                <w:b/>
                <w:bCs/>
                <w:color w:val="000000"/>
                <w:sz w:val="16"/>
                <w:szCs w:val="16"/>
              </w:rPr>
              <w:t xml:space="preserve">4,625 </w:t>
            </w:r>
          </w:p>
        </w:tc>
        <w:tc>
          <w:tcPr>
            <w:tcW w:w="612" w:type="pct"/>
            <w:tcBorders>
              <w:top w:val="nil"/>
              <w:left w:val="nil"/>
              <w:bottom w:val="single" w:sz="4" w:space="0" w:color="auto"/>
              <w:right w:val="nil"/>
            </w:tcBorders>
            <w:shd w:val="clear" w:color="auto" w:fill="auto"/>
            <w:noWrap/>
            <w:vAlign w:val="bottom"/>
            <w:hideMark/>
          </w:tcPr>
          <w:p w14:paraId="402600E2" w14:textId="77777777" w:rsidR="00EE4AF5" w:rsidRPr="00EE4AF5" w:rsidRDefault="00EE4AF5" w:rsidP="00EE4AF5">
            <w:pPr>
              <w:spacing w:before="0" w:after="0" w:line="240" w:lineRule="auto"/>
              <w:jc w:val="right"/>
              <w:rPr>
                <w:rFonts w:ascii="Arial" w:hAnsi="Arial" w:cs="Arial"/>
                <w:b/>
                <w:bCs/>
                <w:color w:val="000000"/>
                <w:sz w:val="16"/>
                <w:szCs w:val="16"/>
              </w:rPr>
            </w:pPr>
            <w:r w:rsidRPr="00EE4AF5">
              <w:rPr>
                <w:rFonts w:ascii="Arial" w:hAnsi="Arial" w:cs="Arial"/>
                <w:b/>
                <w:bCs/>
                <w:color w:val="000000"/>
                <w:sz w:val="16"/>
                <w:szCs w:val="16"/>
              </w:rPr>
              <w:t xml:space="preserve">10,414 </w:t>
            </w:r>
          </w:p>
        </w:tc>
        <w:tc>
          <w:tcPr>
            <w:tcW w:w="612" w:type="pct"/>
            <w:tcBorders>
              <w:top w:val="nil"/>
              <w:left w:val="nil"/>
              <w:bottom w:val="single" w:sz="4" w:space="0" w:color="auto"/>
              <w:right w:val="nil"/>
            </w:tcBorders>
            <w:shd w:val="clear" w:color="auto" w:fill="auto"/>
            <w:noWrap/>
            <w:vAlign w:val="bottom"/>
            <w:hideMark/>
          </w:tcPr>
          <w:p w14:paraId="0CFCC2BC" w14:textId="77777777" w:rsidR="00EE4AF5" w:rsidRPr="00EE4AF5" w:rsidRDefault="00EE4AF5" w:rsidP="00EE4AF5">
            <w:pPr>
              <w:spacing w:before="0" w:after="0" w:line="240" w:lineRule="auto"/>
              <w:jc w:val="right"/>
              <w:rPr>
                <w:rFonts w:ascii="Arial" w:hAnsi="Arial" w:cs="Arial"/>
                <w:b/>
                <w:bCs/>
                <w:color w:val="000000"/>
                <w:sz w:val="16"/>
                <w:szCs w:val="16"/>
              </w:rPr>
            </w:pPr>
            <w:r w:rsidRPr="00EE4AF5">
              <w:rPr>
                <w:rFonts w:ascii="Arial" w:hAnsi="Arial" w:cs="Arial"/>
                <w:b/>
                <w:bCs/>
                <w:color w:val="000000"/>
                <w:sz w:val="16"/>
                <w:szCs w:val="16"/>
              </w:rPr>
              <w:t xml:space="preserve">5,881 </w:t>
            </w:r>
          </w:p>
        </w:tc>
        <w:tc>
          <w:tcPr>
            <w:tcW w:w="612" w:type="pct"/>
            <w:tcBorders>
              <w:top w:val="nil"/>
              <w:left w:val="nil"/>
              <w:bottom w:val="single" w:sz="4" w:space="0" w:color="auto"/>
              <w:right w:val="nil"/>
            </w:tcBorders>
            <w:shd w:val="clear" w:color="auto" w:fill="auto"/>
            <w:noWrap/>
            <w:vAlign w:val="bottom"/>
            <w:hideMark/>
          </w:tcPr>
          <w:p w14:paraId="57C75799" w14:textId="77777777" w:rsidR="00EE4AF5" w:rsidRPr="00EE4AF5" w:rsidRDefault="00EE4AF5" w:rsidP="00EE4AF5">
            <w:pPr>
              <w:spacing w:before="0" w:after="0" w:line="240" w:lineRule="auto"/>
              <w:jc w:val="right"/>
              <w:rPr>
                <w:rFonts w:ascii="Arial" w:hAnsi="Arial" w:cs="Arial"/>
                <w:b/>
                <w:bCs/>
                <w:color w:val="000000"/>
                <w:sz w:val="16"/>
                <w:szCs w:val="16"/>
              </w:rPr>
            </w:pPr>
            <w:r w:rsidRPr="00EE4AF5">
              <w:rPr>
                <w:rFonts w:ascii="Arial" w:hAnsi="Arial" w:cs="Arial"/>
                <w:b/>
                <w:bCs/>
                <w:color w:val="000000"/>
                <w:sz w:val="16"/>
                <w:szCs w:val="16"/>
              </w:rPr>
              <w:t xml:space="preserve">3,728 </w:t>
            </w:r>
          </w:p>
        </w:tc>
      </w:tr>
    </w:tbl>
    <w:p w14:paraId="79A23F89" w14:textId="6D5E85A9" w:rsidR="00070E9B" w:rsidRDefault="00070E9B" w:rsidP="00E54D55">
      <w:pPr>
        <w:pStyle w:val="SingleParagraph"/>
      </w:pPr>
      <w:r>
        <w:br w:type="page"/>
      </w:r>
      <w:bookmarkStart w:id="87" w:name="_Toc133688337"/>
    </w:p>
    <w:p w14:paraId="606C5744" w14:textId="77777777" w:rsidR="00070E9B" w:rsidRPr="00C24F05" w:rsidRDefault="00070E9B" w:rsidP="00070E9B">
      <w:pPr>
        <w:pStyle w:val="Heading3"/>
      </w:pPr>
      <w:r w:rsidRPr="00C24F05">
        <w:lastRenderedPageBreak/>
        <w:t>Breakdown of additional estimates by appropriation bill</w:t>
      </w:r>
      <w:bookmarkEnd w:id="56"/>
      <w:bookmarkEnd w:id="87"/>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14:paraId="375CA624" w14:textId="36E328F3" w:rsidR="00070E9B" w:rsidRDefault="00070E9B" w:rsidP="00070E9B">
      <w:r w:rsidRPr="009F4AAB">
        <w:t xml:space="preserve">The following tables detail the Additional Estimates sought for </w:t>
      </w:r>
      <w:r>
        <w:t xml:space="preserve">the ACCC </w:t>
      </w:r>
      <w:r w:rsidRPr="009F4AAB">
        <w:t xml:space="preserve">through </w:t>
      </w:r>
      <w:r w:rsidRPr="0039044E">
        <w:t xml:space="preserve">Appropriation Bill </w:t>
      </w:r>
      <w:r w:rsidR="00B56191">
        <w:t>(</w:t>
      </w:r>
      <w:r w:rsidRPr="0039044E">
        <w:t xml:space="preserve">No. </w:t>
      </w:r>
      <w:r w:rsidRPr="006E16F2">
        <w:t>3</w:t>
      </w:r>
      <w:r w:rsidR="00B56191">
        <w:t>)</w:t>
      </w:r>
      <w:r w:rsidRPr="0039044E">
        <w:t>.</w:t>
      </w:r>
    </w:p>
    <w:p w14:paraId="474B6C06" w14:textId="3C8C4C79" w:rsidR="00E12C24" w:rsidRDefault="00070E9B" w:rsidP="00E12C24">
      <w:pPr>
        <w:pStyle w:val="TableHeading"/>
        <w:rPr>
          <w:rFonts w:ascii="Calibri" w:hAnsi="Calibri"/>
        </w:rPr>
      </w:pPr>
      <w:r>
        <w:rPr>
          <w:lang w:val="en-GB"/>
        </w:rPr>
        <w:t>Table 1.3: Appropriation Bill (No. 3) 2022–2023</w:t>
      </w:r>
    </w:p>
    <w:tbl>
      <w:tblPr>
        <w:tblW w:w="5000" w:type="pct"/>
        <w:tblCellMar>
          <w:left w:w="0" w:type="dxa"/>
          <w:right w:w="28" w:type="dxa"/>
        </w:tblCellMar>
        <w:tblLook w:val="04A0" w:firstRow="1" w:lastRow="0" w:firstColumn="1" w:lastColumn="0" w:noHBand="0" w:noVBand="1"/>
      </w:tblPr>
      <w:tblGrid>
        <w:gridCol w:w="2476"/>
        <w:gridCol w:w="913"/>
        <w:gridCol w:w="911"/>
        <w:gridCol w:w="891"/>
        <w:gridCol w:w="1260"/>
        <w:gridCol w:w="1260"/>
      </w:tblGrid>
      <w:tr w:rsidR="00E12C24" w:rsidRPr="00E12C24" w14:paraId="66D355BA" w14:textId="77777777" w:rsidTr="00E12C24">
        <w:trPr>
          <w:divId w:val="910697774"/>
          <w:trHeight w:hRule="exact" w:val="1125"/>
        </w:trPr>
        <w:tc>
          <w:tcPr>
            <w:tcW w:w="1605" w:type="pct"/>
            <w:tcBorders>
              <w:top w:val="single" w:sz="4" w:space="0" w:color="auto"/>
              <w:left w:val="nil"/>
              <w:bottom w:val="nil"/>
              <w:right w:val="nil"/>
            </w:tcBorders>
            <w:shd w:val="clear" w:color="auto" w:fill="auto"/>
            <w:noWrap/>
            <w:vAlign w:val="bottom"/>
            <w:hideMark/>
          </w:tcPr>
          <w:p w14:paraId="565E51B0" w14:textId="7F53A770" w:rsidR="00E12C24" w:rsidRPr="00E12C24" w:rsidRDefault="00E12C24" w:rsidP="00E12C24">
            <w:pPr>
              <w:spacing w:before="0" w:after="0" w:line="240" w:lineRule="auto"/>
              <w:rPr>
                <w:rFonts w:ascii="Arial" w:hAnsi="Arial" w:cs="Arial"/>
                <w:color w:val="000000"/>
                <w:sz w:val="16"/>
                <w:szCs w:val="16"/>
              </w:rPr>
            </w:pPr>
            <w:r w:rsidRPr="00E12C24">
              <w:rPr>
                <w:rFonts w:ascii="Arial" w:hAnsi="Arial" w:cs="Arial"/>
                <w:color w:val="000000"/>
                <w:sz w:val="16"/>
                <w:szCs w:val="16"/>
              </w:rPr>
              <w:t> </w:t>
            </w:r>
          </w:p>
        </w:tc>
        <w:tc>
          <w:tcPr>
            <w:tcW w:w="592" w:type="pct"/>
            <w:tcBorders>
              <w:top w:val="single" w:sz="4" w:space="0" w:color="auto"/>
              <w:left w:val="nil"/>
              <w:bottom w:val="single" w:sz="4" w:space="0" w:color="000000"/>
              <w:right w:val="nil"/>
            </w:tcBorders>
            <w:shd w:val="clear" w:color="auto" w:fill="auto"/>
            <w:vAlign w:val="bottom"/>
            <w:hideMark/>
          </w:tcPr>
          <w:p w14:paraId="7B70BCCD" w14:textId="77777777" w:rsidR="00E12C24" w:rsidRPr="00E12C24" w:rsidRDefault="00E12C24" w:rsidP="00E12C24">
            <w:pPr>
              <w:spacing w:before="0" w:after="0" w:line="240" w:lineRule="auto"/>
              <w:jc w:val="right"/>
              <w:rPr>
                <w:rFonts w:ascii="Arial" w:hAnsi="Arial" w:cs="Arial"/>
                <w:i/>
                <w:iCs/>
                <w:color w:val="000000"/>
                <w:sz w:val="16"/>
                <w:szCs w:val="16"/>
              </w:rPr>
            </w:pPr>
            <w:r w:rsidRPr="00E12C24">
              <w:rPr>
                <w:rFonts w:ascii="Arial" w:hAnsi="Arial" w:cs="Arial"/>
                <w:i/>
                <w:iCs/>
                <w:color w:val="000000"/>
                <w:sz w:val="16"/>
                <w:szCs w:val="16"/>
              </w:rPr>
              <w:t>2021-22</w:t>
            </w:r>
            <w:r w:rsidRPr="00E12C24">
              <w:rPr>
                <w:rFonts w:ascii="Arial" w:hAnsi="Arial" w:cs="Arial"/>
                <w:i/>
                <w:iCs/>
                <w:color w:val="000000"/>
                <w:sz w:val="16"/>
                <w:szCs w:val="16"/>
              </w:rPr>
              <w:br/>
              <w:t>Available</w:t>
            </w:r>
            <w:r w:rsidRPr="00E12C24">
              <w:rPr>
                <w:rFonts w:ascii="Arial" w:hAnsi="Arial" w:cs="Arial"/>
                <w:i/>
                <w:iCs/>
                <w:color w:val="000000"/>
                <w:sz w:val="16"/>
                <w:szCs w:val="16"/>
              </w:rPr>
              <w:br/>
            </w:r>
            <w:r w:rsidRPr="00E12C24">
              <w:rPr>
                <w:rFonts w:ascii="Arial" w:hAnsi="Arial" w:cs="Arial"/>
                <w:i/>
                <w:iCs/>
                <w:color w:val="000000"/>
                <w:sz w:val="16"/>
                <w:szCs w:val="16"/>
              </w:rPr>
              <w:br/>
            </w:r>
            <w:r w:rsidRPr="00E12C24">
              <w:rPr>
                <w:rFonts w:ascii="Arial" w:hAnsi="Arial" w:cs="Arial"/>
                <w:i/>
                <w:iCs/>
                <w:color w:val="000000"/>
                <w:sz w:val="16"/>
                <w:szCs w:val="16"/>
              </w:rPr>
              <w:br/>
              <w:t>$'000</w:t>
            </w:r>
          </w:p>
        </w:tc>
        <w:tc>
          <w:tcPr>
            <w:tcW w:w="591" w:type="pct"/>
            <w:tcBorders>
              <w:top w:val="single" w:sz="4" w:space="0" w:color="auto"/>
              <w:left w:val="nil"/>
              <w:bottom w:val="single" w:sz="4" w:space="0" w:color="000000"/>
              <w:right w:val="nil"/>
            </w:tcBorders>
            <w:shd w:val="clear" w:color="auto" w:fill="auto"/>
            <w:vAlign w:val="bottom"/>
            <w:hideMark/>
          </w:tcPr>
          <w:p w14:paraId="2F080BF2" w14:textId="77777777" w:rsidR="00E12C24" w:rsidRPr="00E12C24" w:rsidRDefault="00E12C24" w:rsidP="00E12C24">
            <w:pPr>
              <w:spacing w:before="0" w:after="0" w:line="240" w:lineRule="auto"/>
              <w:jc w:val="right"/>
              <w:rPr>
                <w:rFonts w:ascii="Arial" w:hAnsi="Arial" w:cs="Arial"/>
                <w:color w:val="000000"/>
                <w:sz w:val="16"/>
                <w:szCs w:val="16"/>
              </w:rPr>
            </w:pPr>
            <w:r w:rsidRPr="00E12C24">
              <w:rPr>
                <w:rFonts w:ascii="Arial" w:hAnsi="Arial" w:cs="Arial"/>
                <w:color w:val="000000"/>
                <w:sz w:val="16"/>
                <w:szCs w:val="16"/>
              </w:rPr>
              <w:t>2022-23</w:t>
            </w:r>
            <w:r w:rsidRPr="00E12C24">
              <w:rPr>
                <w:rFonts w:ascii="Arial" w:hAnsi="Arial" w:cs="Arial"/>
                <w:color w:val="000000"/>
                <w:sz w:val="16"/>
                <w:szCs w:val="16"/>
              </w:rPr>
              <w:br/>
              <w:t>Budget</w:t>
            </w:r>
            <w:r w:rsidRPr="00E12C24">
              <w:rPr>
                <w:rFonts w:ascii="Arial" w:hAnsi="Arial" w:cs="Arial"/>
                <w:color w:val="000000"/>
                <w:sz w:val="16"/>
                <w:szCs w:val="16"/>
              </w:rPr>
              <w:br/>
            </w:r>
            <w:r w:rsidRPr="00E12C24">
              <w:rPr>
                <w:rFonts w:ascii="Arial" w:hAnsi="Arial" w:cs="Arial"/>
                <w:color w:val="000000"/>
                <w:sz w:val="16"/>
                <w:szCs w:val="16"/>
              </w:rPr>
              <w:br/>
            </w:r>
            <w:r w:rsidRPr="00E12C24">
              <w:rPr>
                <w:rFonts w:ascii="Arial" w:hAnsi="Arial" w:cs="Arial"/>
                <w:color w:val="000000"/>
                <w:sz w:val="16"/>
                <w:szCs w:val="16"/>
              </w:rPr>
              <w:br/>
              <w:t>$'000</w:t>
            </w:r>
          </w:p>
        </w:tc>
        <w:tc>
          <w:tcPr>
            <w:tcW w:w="578" w:type="pct"/>
            <w:tcBorders>
              <w:top w:val="single" w:sz="4" w:space="0" w:color="auto"/>
              <w:left w:val="nil"/>
              <w:bottom w:val="single" w:sz="4" w:space="0" w:color="000000"/>
              <w:right w:val="nil"/>
            </w:tcBorders>
            <w:shd w:val="clear" w:color="auto" w:fill="auto"/>
            <w:vAlign w:val="bottom"/>
            <w:hideMark/>
          </w:tcPr>
          <w:p w14:paraId="62BF05F9" w14:textId="77777777" w:rsidR="00E12C24" w:rsidRPr="00E12C24" w:rsidRDefault="00E12C24" w:rsidP="00E12C24">
            <w:pPr>
              <w:spacing w:before="0" w:after="0" w:line="240" w:lineRule="auto"/>
              <w:jc w:val="right"/>
              <w:rPr>
                <w:rFonts w:ascii="Arial" w:hAnsi="Arial" w:cs="Arial"/>
                <w:color w:val="000000"/>
                <w:sz w:val="16"/>
                <w:szCs w:val="16"/>
              </w:rPr>
            </w:pPr>
            <w:r w:rsidRPr="00E12C24">
              <w:rPr>
                <w:rFonts w:ascii="Arial" w:hAnsi="Arial" w:cs="Arial"/>
                <w:color w:val="000000"/>
                <w:sz w:val="16"/>
                <w:szCs w:val="16"/>
              </w:rPr>
              <w:t>2022-23</w:t>
            </w:r>
            <w:r w:rsidRPr="00E12C24">
              <w:rPr>
                <w:rFonts w:ascii="Arial" w:hAnsi="Arial" w:cs="Arial"/>
                <w:color w:val="000000"/>
                <w:sz w:val="16"/>
                <w:szCs w:val="16"/>
              </w:rPr>
              <w:br/>
              <w:t>Revised</w:t>
            </w:r>
            <w:r w:rsidRPr="00E12C24">
              <w:rPr>
                <w:rFonts w:ascii="Arial" w:hAnsi="Arial" w:cs="Arial"/>
                <w:color w:val="000000"/>
                <w:sz w:val="16"/>
                <w:szCs w:val="16"/>
              </w:rPr>
              <w:br/>
            </w:r>
            <w:r w:rsidRPr="00E12C24">
              <w:rPr>
                <w:rFonts w:ascii="Arial" w:hAnsi="Arial" w:cs="Arial"/>
                <w:color w:val="000000"/>
                <w:sz w:val="16"/>
                <w:szCs w:val="16"/>
              </w:rPr>
              <w:br/>
            </w:r>
            <w:r w:rsidRPr="00E12C24">
              <w:rPr>
                <w:rFonts w:ascii="Arial" w:hAnsi="Arial" w:cs="Arial"/>
                <w:color w:val="000000"/>
                <w:sz w:val="16"/>
                <w:szCs w:val="16"/>
              </w:rPr>
              <w:br/>
              <w:t>$'000</w:t>
            </w:r>
          </w:p>
        </w:tc>
        <w:tc>
          <w:tcPr>
            <w:tcW w:w="817" w:type="pct"/>
            <w:tcBorders>
              <w:top w:val="single" w:sz="4" w:space="0" w:color="auto"/>
              <w:left w:val="nil"/>
              <w:bottom w:val="single" w:sz="4" w:space="0" w:color="000000"/>
              <w:right w:val="nil"/>
            </w:tcBorders>
            <w:shd w:val="clear" w:color="000000" w:fill="E6E6E6"/>
            <w:vAlign w:val="bottom"/>
            <w:hideMark/>
          </w:tcPr>
          <w:p w14:paraId="55551119" w14:textId="77777777" w:rsidR="00E12C24" w:rsidRPr="00E12C24" w:rsidRDefault="00E12C24" w:rsidP="00E12C24">
            <w:pPr>
              <w:spacing w:before="0" w:after="0" w:line="240" w:lineRule="auto"/>
              <w:jc w:val="right"/>
              <w:rPr>
                <w:rFonts w:ascii="Arial" w:hAnsi="Arial" w:cs="Arial"/>
                <w:color w:val="000000"/>
                <w:sz w:val="16"/>
                <w:szCs w:val="16"/>
              </w:rPr>
            </w:pPr>
            <w:r w:rsidRPr="00E12C24">
              <w:rPr>
                <w:rFonts w:ascii="Arial" w:hAnsi="Arial" w:cs="Arial"/>
                <w:color w:val="000000"/>
                <w:sz w:val="16"/>
                <w:szCs w:val="16"/>
              </w:rPr>
              <w:t>Additional</w:t>
            </w:r>
            <w:r w:rsidRPr="00E12C24">
              <w:rPr>
                <w:rFonts w:ascii="Arial" w:hAnsi="Arial" w:cs="Arial"/>
                <w:color w:val="000000"/>
                <w:sz w:val="16"/>
                <w:szCs w:val="16"/>
              </w:rPr>
              <w:br/>
              <w:t>Estimates</w:t>
            </w:r>
            <w:r w:rsidRPr="00E12C24">
              <w:rPr>
                <w:rFonts w:ascii="Arial" w:hAnsi="Arial" w:cs="Arial"/>
                <w:color w:val="000000"/>
                <w:sz w:val="16"/>
                <w:szCs w:val="16"/>
              </w:rPr>
              <w:br/>
            </w:r>
            <w:r w:rsidRPr="00E12C24">
              <w:rPr>
                <w:rFonts w:ascii="Arial" w:hAnsi="Arial" w:cs="Arial"/>
                <w:color w:val="000000"/>
                <w:sz w:val="16"/>
                <w:szCs w:val="16"/>
              </w:rPr>
              <w:br/>
            </w:r>
            <w:r w:rsidRPr="00E12C24">
              <w:rPr>
                <w:rFonts w:ascii="Arial" w:hAnsi="Arial" w:cs="Arial"/>
                <w:color w:val="000000"/>
                <w:sz w:val="16"/>
                <w:szCs w:val="16"/>
              </w:rPr>
              <w:br/>
              <w:t>$'000</w:t>
            </w:r>
          </w:p>
        </w:tc>
        <w:tc>
          <w:tcPr>
            <w:tcW w:w="817" w:type="pct"/>
            <w:tcBorders>
              <w:top w:val="single" w:sz="4" w:space="0" w:color="auto"/>
              <w:left w:val="nil"/>
              <w:bottom w:val="single" w:sz="4" w:space="0" w:color="000000"/>
              <w:right w:val="nil"/>
            </w:tcBorders>
            <w:shd w:val="clear" w:color="000000" w:fill="E6E6E6"/>
            <w:vAlign w:val="bottom"/>
            <w:hideMark/>
          </w:tcPr>
          <w:p w14:paraId="3B7DDEA6" w14:textId="77777777" w:rsidR="00E12C24" w:rsidRPr="00E12C24" w:rsidRDefault="00E12C24" w:rsidP="00E12C24">
            <w:pPr>
              <w:spacing w:before="0" w:after="0" w:line="240" w:lineRule="auto"/>
              <w:jc w:val="right"/>
              <w:rPr>
                <w:rFonts w:ascii="Arial" w:hAnsi="Arial" w:cs="Arial"/>
                <w:color w:val="000000"/>
                <w:sz w:val="16"/>
                <w:szCs w:val="16"/>
              </w:rPr>
            </w:pPr>
            <w:r w:rsidRPr="00E12C24">
              <w:rPr>
                <w:rFonts w:ascii="Arial" w:hAnsi="Arial" w:cs="Arial"/>
                <w:color w:val="000000"/>
                <w:sz w:val="16"/>
                <w:szCs w:val="16"/>
              </w:rPr>
              <w:t>Additional Estimates Reduction</w:t>
            </w:r>
            <w:r w:rsidRPr="00E12C24">
              <w:rPr>
                <w:rFonts w:ascii="Arial" w:hAnsi="Arial" w:cs="Arial"/>
                <w:color w:val="000000"/>
                <w:sz w:val="16"/>
                <w:szCs w:val="16"/>
              </w:rPr>
              <w:br/>
            </w:r>
            <w:r w:rsidRPr="00E12C24">
              <w:rPr>
                <w:rFonts w:ascii="Arial" w:hAnsi="Arial" w:cs="Arial"/>
                <w:color w:val="000000"/>
                <w:sz w:val="16"/>
                <w:szCs w:val="16"/>
              </w:rPr>
              <w:br/>
              <w:t>$'000</w:t>
            </w:r>
          </w:p>
        </w:tc>
      </w:tr>
      <w:tr w:rsidR="00E12C24" w:rsidRPr="00E12C24" w14:paraId="41EF9721" w14:textId="77777777" w:rsidTr="00E12C24">
        <w:trPr>
          <w:divId w:val="910697774"/>
          <w:trHeight w:hRule="exact" w:val="225"/>
        </w:trPr>
        <w:tc>
          <w:tcPr>
            <w:tcW w:w="1605" w:type="pct"/>
            <w:tcBorders>
              <w:top w:val="nil"/>
              <w:left w:val="nil"/>
              <w:bottom w:val="nil"/>
              <w:right w:val="nil"/>
            </w:tcBorders>
            <w:shd w:val="clear" w:color="auto" w:fill="auto"/>
            <w:noWrap/>
            <w:vAlign w:val="bottom"/>
            <w:hideMark/>
          </w:tcPr>
          <w:p w14:paraId="548CAF17" w14:textId="77777777" w:rsidR="00E12C24" w:rsidRPr="00E12C24" w:rsidRDefault="00E12C24" w:rsidP="00E12C24">
            <w:pPr>
              <w:spacing w:before="0" w:after="0" w:line="240" w:lineRule="auto"/>
              <w:rPr>
                <w:rFonts w:ascii="Arial" w:hAnsi="Arial" w:cs="Arial"/>
                <w:b/>
                <w:bCs/>
                <w:color w:val="000000"/>
                <w:sz w:val="16"/>
                <w:szCs w:val="16"/>
              </w:rPr>
            </w:pPr>
            <w:r w:rsidRPr="00E12C24">
              <w:rPr>
                <w:rFonts w:ascii="Arial" w:hAnsi="Arial" w:cs="Arial"/>
                <w:b/>
                <w:bCs/>
                <w:color w:val="000000"/>
                <w:sz w:val="16"/>
                <w:szCs w:val="16"/>
              </w:rPr>
              <w:t>Departmental programs</w:t>
            </w:r>
          </w:p>
        </w:tc>
        <w:tc>
          <w:tcPr>
            <w:tcW w:w="592" w:type="pct"/>
            <w:tcBorders>
              <w:top w:val="nil"/>
              <w:left w:val="nil"/>
              <w:bottom w:val="nil"/>
              <w:right w:val="nil"/>
            </w:tcBorders>
            <w:shd w:val="clear" w:color="auto" w:fill="auto"/>
            <w:noWrap/>
            <w:vAlign w:val="bottom"/>
            <w:hideMark/>
          </w:tcPr>
          <w:p w14:paraId="3425DC20" w14:textId="77777777" w:rsidR="00E12C24" w:rsidRPr="00E12C24" w:rsidRDefault="00E12C24" w:rsidP="00E12C24">
            <w:pPr>
              <w:spacing w:before="0" w:after="0" w:line="240" w:lineRule="auto"/>
              <w:rPr>
                <w:rFonts w:ascii="Arial" w:hAnsi="Arial" w:cs="Arial"/>
                <w:b/>
                <w:bCs/>
                <w:color w:val="000000"/>
                <w:sz w:val="16"/>
                <w:szCs w:val="16"/>
              </w:rPr>
            </w:pPr>
          </w:p>
        </w:tc>
        <w:tc>
          <w:tcPr>
            <w:tcW w:w="591" w:type="pct"/>
            <w:tcBorders>
              <w:top w:val="nil"/>
              <w:left w:val="nil"/>
              <w:bottom w:val="nil"/>
              <w:right w:val="nil"/>
            </w:tcBorders>
            <w:shd w:val="clear" w:color="auto" w:fill="auto"/>
            <w:noWrap/>
            <w:vAlign w:val="bottom"/>
            <w:hideMark/>
          </w:tcPr>
          <w:p w14:paraId="2B7A7824" w14:textId="77777777" w:rsidR="00E12C24" w:rsidRPr="00E12C24" w:rsidRDefault="00E12C24" w:rsidP="00E12C24">
            <w:pPr>
              <w:spacing w:before="0" w:after="0" w:line="240" w:lineRule="auto"/>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145FBF9E" w14:textId="77777777" w:rsidR="00E12C24" w:rsidRPr="00E12C24" w:rsidRDefault="00E12C24" w:rsidP="00E12C24">
            <w:pPr>
              <w:spacing w:before="0" w:after="0" w:line="240" w:lineRule="auto"/>
              <w:rPr>
                <w:rFonts w:ascii="Times New Roman" w:hAnsi="Times New Roman"/>
                <w:sz w:val="20"/>
              </w:rPr>
            </w:pPr>
          </w:p>
        </w:tc>
        <w:tc>
          <w:tcPr>
            <w:tcW w:w="817" w:type="pct"/>
            <w:tcBorders>
              <w:top w:val="nil"/>
              <w:left w:val="nil"/>
              <w:bottom w:val="nil"/>
              <w:right w:val="nil"/>
            </w:tcBorders>
            <w:shd w:val="clear" w:color="000000" w:fill="E6E6E6"/>
            <w:noWrap/>
            <w:vAlign w:val="bottom"/>
            <w:hideMark/>
          </w:tcPr>
          <w:p w14:paraId="3846CF44" w14:textId="77777777" w:rsidR="00E12C24" w:rsidRPr="00E12C24" w:rsidRDefault="00E12C24" w:rsidP="00E12C24">
            <w:pPr>
              <w:spacing w:before="0" w:after="0" w:line="240" w:lineRule="auto"/>
              <w:rPr>
                <w:rFonts w:ascii="Arial" w:hAnsi="Arial" w:cs="Arial"/>
                <w:color w:val="000000"/>
                <w:sz w:val="16"/>
                <w:szCs w:val="16"/>
              </w:rPr>
            </w:pPr>
            <w:r w:rsidRPr="00E12C24">
              <w:rPr>
                <w:rFonts w:ascii="Arial" w:hAnsi="Arial" w:cs="Arial"/>
                <w:color w:val="000000"/>
                <w:sz w:val="16"/>
                <w:szCs w:val="16"/>
              </w:rPr>
              <w:t> </w:t>
            </w:r>
          </w:p>
        </w:tc>
        <w:tc>
          <w:tcPr>
            <w:tcW w:w="817" w:type="pct"/>
            <w:tcBorders>
              <w:top w:val="nil"/>
              <w:left w:val="nil"/>
              <w:bottom w:val="nil"/>
              <w:right w:val="nil"/>
            </w:tcBorders>
            <w:shd w:val="clear" w:color="000000" w:fill="E6E6E6"/>
            <w:noWrap/>
            <w:vAlign w:val="bottom"/>
            <w:hideMark/>
          </w:tcPr>
          <w:p w14:paraId="0F8A2665" w14:textId="77777777" w:rsidR="00E12C24" w:rsidRPr="00E12C24" w:rsidRDefault="00E12C24" w:rsidP="00E12C24">
            <w:pPr>
              <w:spacing w:before="0" w:after="0" w:line="240" w:lineRule="auto"/>
              <w:rPr>
                <w:rFonts w:ascii="Arial" w:hAnsi="Arial" w:cs="Arial"/>
                <w:color w:val="000000"/>
                <w:sz w:val="16"/>
                <w:szCs w:val="16"/>
              </w:rPr>
            </w:pPr>
            <w:r w:rsidRPr="00E12C24">
              <w:rPr>
                <w:rFonts w:ascii="Arial" w:hAnsi="Arial" w:cs="Arial"/>
                <w:color w:val="000000"/>
                <w:sz w:val="16"/>
                <w:szCs w:val="16"/>
              </w:rPr>
              <w:t> </w:t>
            </w:r>
          </w:p>
        </w:tc>
      </w:tr>
      <w:tr w:rsidR="00E12C24" w:rsidRPr="00E12C24" w14:paraId="1860D6B5" w14:textId="77777777" w:rsidTr="00E12C24">
        <w:trPr>
          <w:divId w:val="910697774"/>
          <w:trHeight w:hRule="exact" w:val="2400"/>
        </w:trPr>
        <w:tc>
          <w:tcPr>
            <w:tcW w:w="1605" w:type="pct"/>
            <w:tcBorders>
              <w:top w:val="nil"/>
              <w:left w:val="nil"/>
              <w:bottom w:val="nil"/>
              <w:right w:val="nil"/>
            </w:tcBorders>
            <w:shd w:val="clear" w:color="auto" w:fill="auto"/>
            <w:vAlign w:val="bottom"/>
            <w:hideMark/>
          </w:tcPr>
          <w:p w14:paraId="1F85ADCC" w14:textId="77777777" w:rsidR="00E12C24" w:rsidRPr="00E12C24" w:rsidRDefault="00E12C24" w:rsidP="00E12C24">
            <w:pPr>
              <w:spacing w:before="0" w:after="0" w:line="240" w:lineRule="auto"/>
              <w:rPr>
                <w:rFonts w:ascii="Arial" w:hAnsi="Arial" w:cs="Arial"/>
                <w:b/>
                <w:bCs/>
                <w:color w:val="000000"/>
                <w:sz w:val="16"/>
                <w:szCs w:val="16"/>
              </w:rPr>
            </w:pPr>
            <w:r w:rsidRPr="00E12C24">
              <w:rPr>
                <w:rFonts w:ascii="Arial" w:hAnsi="Arial" w:cs="Arial"/>
                <w:b/>
                <w:bCs/>
                <w:color w:val="000000"/>
                <w:sz w:val="16"/>
                <w:szCs w:val="16"/>
              </w:rPr>
              <w:t>Outcome 1</w:t>
            </w:r>
            <w:r w:rsidRPr="00E12C24">
              <w:rPr>
                <w:rFonts w:ascii="Arial" w:hAnsi="Arial" w:cs="Arial"/>
                <w:b/>
                <w:bCs/>
                <w:color w:val="000000"/>
                <w:sz w:val="16"/>
                <w:szCs w:val="16"/>
              </w:rPr>
              <w:br/>
            </w:r>
            <w:r w:rsidRPr="00E12C24">
              <w:rPr>
                <w:rFonts w:ascii="Arial" w:hAnsi="Arial" w:cs="Arial"/>
                <w:color w:val="000000"/>
                <w:sz w:val="16"/>
                <w:szCs w:val="16"/>
              </w:rPr>
              <w:t>Enhanced welfare of Australians through enforcing laws that promote competition and protect consumers, as well as taking other regulatory and related actions including monitoring and market analysis, public education, determining the terms of access to infrastructure services, and discharging regulatory responsibilities governing energy markets and networks</w:t>
            </w:r>
          </w:p>
        </w:tc>
        <w:tc>
          <w:tcPr>
            <w:tcW w:w="592" w:type="pct"/>
            <w:tcBorders>
              <w:top w:val="nil"/>
              <w:left w:val="nil"/>
              <w:bottom w:val="nil"/>
              <w:right w:val="nil"/>
            </w:tcBorders>
            <w:shd w:val="clear" w:color="auto" w:fill="auto"/>
            <w:noWrap/>
            <w:vAlign w:val="bottom"/>
            <w:hideMark/>
          </w:tcPr>
          <w:p w14:paraId="666938A8" w14:textId="77777777" w:rsidR="00E12C24" w:rsidRPr="00E12C24" w:rsidRDefault="00E12C24" w:rsidP="00E12C24">
            <w:pPr>
              <w:spacing w:before="0" w:after="0" w:line="240" w:lineRule="auto"/>
              <w:jc w:val="right"/>
              <w:rPr>
                <w:rFonts w:ascii="Arial" w:hAnsi="Arial" w:cs="Arial"/>
                <w:i/>
                <w:iCs/>
                <w:color w:val="000000"/>
                <w:sz w:val="16"/>
                <w:szCs w:val="16"/>
              </w:rPr>
            </w:pPr>
            <w:r w:rsidRPr="00E12C24">
              <w:rPr>
                <w:rFonts w:ascii="Arial" w:hAnsi="Arial" w:cs="Arial"/>
                <w:i/>
                <w:iCs/>
                <w:color w:val="000000"/>
                <w:sz w:val="16"/>
                <w:szCs w:val="16"/>
              </w:rPr>
              <w:t xml:space="preserve">321,027 </w:t>
            </w:r>
          </w:p>
        </w:tc>
        <w:tc>
          <w:tcPr>
            <w:tcW w:w="591" w:type="pct"/>
            <w:tcBorders>
              <w:top w:val="nil"/>
              <w:left w:val="nil"/>
              <w:bottom w:val="nil"/>
              <w:right w:val="nil"/>
            </w:tcBorders>
            <w:shd w:val="clear" w:color="auto" w:fill="auto"/>
            <w:noWrap/>
            <w:vAlign w:val="bottom"/>
            <w:hideMark/>
          </w:tcPr>
          <w:p w14:paraId="6DAF8528" w14:textId="77777777" w:rsidR="00E12C24" w:rsidRPr="00E12C24" w:rsidRDefault="00E12C24" w:rsidP="00E12C24">
            <w:pPr>
              <w:spacing w:before="0" w:after="0" w:line="240" w:lineRule="auto"/>
              <w:jc w:val="right"/>
              <w:rPr>
                <w:rFonts w:ascii="Arial" w:hAnsi="Arial" w:cs="Arial"/>
                <w:color w:val="000000"/>
                <w:sz w:val="16"/>
                <w:szCs w:val="16"/>
              </w:rPr>
            </w:pPr>
            <w:r w:rsidRPr="00E12C24">
              <w:rPr>
                <w:rFonts w:ascii="Arial" w:hAnsi="Arial" w:cs="Arial"/>
                <w:color w:val="000000"/>
                <w:sz w:val="16"/>
                <w:szCs w:val="16"/>
              </w:rPr>
              <w:t xml:space="preserve">319,121 </w:t>
            </w:r>
          </w:p>
        </w:tc>
        <w:tc>
          <w:tcPr>
            <w:tcW w:w="578" w:type="pct"/>
            <w:tcBorders>
              <w:top w:val="nil"/>
              <w:left w:val="nil"/>
              <w:bottom w:val="nil"/>
              <w:right w:val="nil"/>
            </w:tcBorders>
            <w:shd w:val="clear" w:color="auto" w:fill="auto"/>
            <w:noWrap/>
            <w:vAlign w:val="bottom"/>
            <w:hideMark/>
          </w:tcPr>
          <w:p w14:paraId="0194409A" w14:textId="77777777" w:rsidR="00E12C24" w:rsidRPr="00E12C24" w:rsidRDefault="00E12C24" w:rsidP="00E12C24">
            <w:pPr>
              <w:spacing w:before="0" w:after="0" w:line="240" w:lineRule="auto"/>
              <w:jc w:val="right"/>
              <w:rPr>
                <w:rFonts w:ascii="Arial" w:hAnsi="Arial" w:cs="Arial"/>
                <w:color w:val="000000"/>
                <w:sz w:val="16"/>
                <w:szCs w:val="16"/>
              </w:rPr>
            </w:pPr>
            <w:r w:rsidRPr="00E12C24">
              <w:rPr>
                <w:rFonts w:ascii="Arial" w:hAnsi="Arial" w:cs="Arial"/>
                <w:color w:val="000000"/>
                <w:sz w:val="16"/>
                <w:szCs w:val="16"/>
              </w:rPr>
              <w:t xml:space="preserve">326,746 </w:t>
            </w:r>
          </w:p>
        </w:tc>
        <w:tc>
          <w:tcPr>
            <w:tcW w:w="817" w:type="pct"/>
            <w:tcBorders>
              <w:top w:val="nil"/>
              <w:left w:val="nil"/>
              <w:bottom w:val="nil"/>
              <w:right w:val="nil"/>
            </w:tcBorders>
            <w:shd w:val="clear" w:color="000000" w:fill="E6E6E6"/>
            <w:noWrap/>
            <w:vAlign w:val="bottom"/>
            <w:hideMark/>
          </w:tcPr>
          <w:p w14:paraId="2F7F0B2B" w14:textId="77777777" w:rsidR="00E12C24" w:rsidRPr="00E12C24" w:rsidRDefault="00E12C24" w:rsidP="00E12C24">
            <w:pPr>
              <w:spacing w:before="0" w:after="0" w:line="240" w:lineRule="auto"/>
              <w:jc w:val="right"/>
              <w:rPr>
                <w:rFonts w:ascii="Arial" w:hAnsi="Arial" w:cs="Arial"/>
                <w:color w:val="000000"/>
                <w:sz w:val="16"/>
                <w:szCs w:val="16"/>
              </w:rPr>
            </w:pPr>
            <w:r w:rsidRPr="00E12C24">
              <w:rPr>
                <w:rFonts w:ascii="Arial" w:hAnsi="Arial" w:cs="Arial"/>
                <w:color w:val="000000"/>
                <w:sz w:val="16"/>
                <w:szCs w:val="16"/>
              </w:rPr>
              <w:t xml:space="preserve">7,625 </w:t>
            </w:r>
          </w:p>
        </w:tc>
        <w:tc>
          <w:tcPr>
            <w:tcW w:w="817" w:type="pct"/>
            <w:tcBorders>
              <w:top w:val="nil"/>
              <w:left w:val="nil"/>
              <w:bottom w:val="nil"/>
              <w:right w:val="nil"/>
            </w:tcBorders>
            <w:shd w:val="clear" w:color="000000" w:fill="E6E6E6"/>
            <w:noWrap/>
            <w:vAlign w:val="bottom"/>
            <w:hideMark/>
          </w:tcPr>
          <w:p w14:paraId="37DC4571" w14:textId="77777777" w:rsidR="00E12C24" w:rsidRPr="00E12C24" w:rsidRDefault="00E12C24" w:rsidP="00E12C24">
            <w:pPr>
              <w:spacing w:before="0" w:after="0" w:line="240" w:lineRule="auto"/>
              <w:jc w:val="right"/>
              <w:rPr>
                <w:rFonts w:ascii="Arial" w:hAnsi="Arial" w:cs="Arial"/>
                <w:color w:val="000000"/>
                <w:sz w:val="16"/>
                <w:szCs w:val="16"/>
              </w:rPr>
            </w:pPr>
            <w:r w:rsidRPr="00E12C24">
              <w:rPr>
                <w:rFonts w:ascii="Arial" w:hAnsi="Arial" w:cs="Arial"/>
                <w:color w:val="000000"/>
                <w:sz w:val="16"/>
                <w:szCs w:val="16"/>
              </w:rPr>
              <w:t xml:space="preserve">- </w:t>
            </w:r>
          </w:p>
        </w:tc>
      </w:tr>
      <w:tr w:rsidR="00E12C24" w:rsidRPr="00E12C24" w14:paraId="3A8F93F4" w14:textId="77777777" w:rsidTr="00E12C24">
        <w:trPr>
          <w:divId w:val="910697774"/>
          <w:trHeight w:hRule="exact" w:val="225"/>
        </w:trPr>
        <w:tc>
          <w:tcPr>
            <w:tcW w:w="1605" w:type="pct"/>
            <w:tcBorders>
              <w:top w:val="nil"/>
              <w:left w:val="nil"/>
              <w:bottom w:val="single" w:sz="4" w:space="0" w:color="auto"/>
              <w:right w:val="nil"/>
            </w:tcBorders>
            <w:shd w:val="clear" w:color="auto" w:fill="auto"/>
            <w:noWrap/>
            <w:vAlign w:val="bottom"/>
            <w:hideMark/>
          </w:tcPr>
          <w:p w14:paraId="5619A708" w14:textId="77777777" w:rsidR="00E12C24" w:rsidRPr="00E12C24" w:rsidRDefault="00E12C24" w:rsidP="00E12C24">
            <w:pPr>
              <w:spacing w:before="0" w:after="0" w:line="240" w:lineRule="auto"/>
              <w:rPr>
                <w:rFonts w:ascii="Arial" w:hAnsi="Arial" w:cs="Arial"/>
                <w:b/>
                <w:bCs/>
                <w:color w:val="000000"/>
                <w:sz w:val="16"/>
                <w:szCs w:val="16"/>
              </w:rPr>
            </w:pPr>
            <w:r w:rsidRPr="00E12C24">
              <w:rPr>
                <w:rFonts w:ascii="Arial" w:hAnsi="Arial" w:cs="Arial"/>
                <w:b/>
                <w:bCs/>
                <w:color w:val="000000"/>
                <w:sz w:val="16"/>
                <w:szCs w:val="16"/>
              </w:rPr>
              <w:t>Total departmental</w:t>
            </w:r>
          </w:p>
        </w:tc>
        <w:tc>
          <w:tcPr>
            <w:tcW w:w="592" w:type="pct"/>
            <w:tcBorders>
              <w:top w:val="single" w:sz="4" w:space="0" w:color="000000"/>
              <w:left w:val="nil"/>
              <w:bottom w:val="single" w:sz="4" w:space="0" w:color="000000"/>
              <w:right w:val="nil"/>
            </w:tcBorders>
            <w:shd w:val="clear" w:color="auto" w:fill="auto"/>
            <w:noWrap/>
            <w:vAlign w:val="bottom"/>
            <w:hideMark/>
          </w:tcPr>
          <w:p w14:paraId="3129D079" w14:textId="77777777" w:rsidR="00E12C24" w:rsidRPr="00E12C24" w:rsidRDefault="00E12C24" w:rsidP="00E12C24">
            <w:pPr>
              <w:spacing w:before="0" w:after="0" w:line="240" w:lineRule="auto"/>
              <w:jc w:val="right"/>
              <w:rPr>
                <w:rFonts w:ascii="Arial" w:hAnsi="Arial" w:cs="Arial"/>
                <w:b/>
                <w:bCs/>
                <w:i/>
                <w:iCs/>
                <w:color w:val="000000"/>
                <w:sz w:val="16"/>
                <w:szCs w:val="16"/>
              </w:rPr>
            </w:pPr>
            <w:r w:rsidRPr="00E12C24">
              <w:rPr>
                <w:rFonts w:ascii="Arial" w:hAnsi="Arial" w:cs="Arial"/>
                <w:b/>
                <w:bCs/>
                <w:i/>
                <w:iCs/>
                <w:color w:val="000000"/>
                <w:sz w:val="16"/>
                <w:szCs w:val="16"/>
              </w:rPr>
              <w:t xml:space="preserve">321,027 </w:t>
            </w:r>
          </w:p>
        </w:tc>
        <w:tc>
          <w:tcPr>
            <w:tcW w:w="591" w:type="pct"/>
            <w:tcBorders>
              <w:top w:val="single" w:sz="4" w:space="0" w:color="000000"/>
              <w:left w:val="nil"/>
              <w:bottom w:val="single" w:sz="4" w:space="0" w:color="000000"/>
              <w:right w:val="nil"/>
            </w:tcBorders>
            <w:shd w:val="clear" w:color="auto" w:fill="auto"/>
            <w:noWrap/>
            <w:vAlign w:val="bottom"/>
            <w:hideMark/>
          </w:tcPr>
          <w:p w14:paraId="2C2F8162" w14:textId="77777777" w:rsidR="00E12C24" w:rsidRPr="00E12C24" w:rsidRDefault="00E12C24" w:rsidP="00E12C24">
            <w:pPr>
              <w:spacing w:before="0" w:after="0" w:line="240" w:lineRule="auto"/>
              <w:jc w:val="right"/>
              <w:rPr>
                <w:rFonts w:ascii="Arial" w:hAnsi="Arial" w:cs="Arial"/>
                <w:b/>
                <w:bCs/>
                <w:color w:val="000000"/>
                <w:sz w:val="16"/>
                <w:szCs w:val="16"/>
              </w:rPr>
            </w:pPr>
            <w:r w:rsidRPr="00E12C24">
              <w:rPr>
                <w:rFonts w:ascii="Arial" w:hAnsi="Arial" w:cs="Arial"/>
                <w:b/>
                <w:bCs/>
                <w:color w:val="000000"/>
                <w:sz w:val="16"/>
                <w:szCs w:val="16"/>
              </w:rPr>
              <w:t xml:space="preserve">319,121 </w:t>
            </w:r>
          </w:p>
        </w:tc>
        <w:tc>
          <w:tcPr>
            <w:tcW w:w="578" w:type="pct"/>
            <w:tcBorders>
              <w:top w:val="single" w:sz="4" w:space="0" w:color="000000"/>
              <w:left w:val="nil"/>
              <w:bottom w:val="single" w:sz="4" w:space="0" w:color="000000"/>
              <w:right w:val="nil"/>
            </w:tcBorders>
            <w:shd w:val="clear" w:color="auto" w:fill="auto"/>
            <w:noWrap/>
            <w:vAlign w:val="bottom"/>
            <w:hideMark/>
          </w:tcPr>
          <w:p w14:paraId="358354C2" w14:textId="77777777" w:rsidR="00E12C24" w:rsidRPr="00E12C24" w:rsidRDefault="00E12C24" w:rsidP="00E12C24">
            <w:pPr>
              <w:spacing w:before="0" w:after="0" w:line="240" w:lineRule="auto"/>
              <w:jc w:val="right"/>
              <w:rPr>
                <w:rFonts w:ascii="Arial" w:hAnsi="Arial" w:cs="Arial"/>
                <w:b/>
                <w:bCs/>
                <w:color w:val="000000"/>
                <w:sz w:val="16"/>
                <w:szCs w:val="16"/>
              </w:rPr>
            </w:pPr>
            <w:r w:rsidRPr="00E12C24">
              <w:rPr>
                <w:rFonts w:ascii="Arial" w:hAnsi="Arial" w:cs="Arial"/>
                <w:b/>
                <w:bCs/>
                <w:color w:val="000000"/>
                <w:sz w:val="16"/>
                <w:szCs w:val="16"/>
              </w:rPr>
              <w:t xml:space="preserve">326,746 </w:t>
            </w:r>
          </w:p>
        </w:tc>
        <w:tc>
          <w:tcPr>
            <w:tcW w:w="817" w:type="pct"/>
            <w:tcBorders>
              <w:top w:val="single" w:sz="4" w:space="0" w:color="000000"/>
              <w:left w:val="nil"/>
              <w:bottom w:val="single" w:sz="4" w:space="0" w:color="000000"/>
              <w:right w:val="nil"/>
            </w:tcBorders>
            <w:shd w:val="clear" w:color="000000" w:fill="E6E6E6"/>
            <w:noWrap/>
            <w:vAlign w:val="bottom"/>
            <w:hideMark/>
          </w:tcPr>
          <w:p w14:paraId="0A576D3F" w14:textId="77777777" w:rsidR="00E12C24" w:rsidRPr="00E12C24" w:rsidRDefault="00E12C24" w:rsidP="00E12C24">
            <w:pPr>
              <w:spacing w:before="0" w:after="0" w:line="240" w:lineRule="auto"/>
              <w:jc w:val="right"/>
              <w:rPr>
                <w:rFonts w:ascii="Arial" w:hAnsi="Arial" w:cs="Arial"/>
                <w:b/>
                <w:bCs/>
                <w:color w:val="000000"/>
                <w:sz w:val="16"/>
                <w:szCs w:val="16"/>
              </w:rPr>
            </w:pPr>
            <w:r w:rsidRPr="00E12C24">
              <w:rPr>
                <w:rFonts w:ascii="Arial" w:hAnsi="Arial" w:cs="Arial"/>
                <w:b/>
                <w:bCs/>
                <w:color w:val="000000"/>
                <w:sz w:val="16"/>
                <w:szCs w:val="16"/>
              </w:rPr>
              <w:t xml:space="preserve">7,625 </w:t>
            </w:r>
          </w:p>
        </w:tc>
        <w:tc>
          <w:tcPr>
            <w:tcW w:w="817" w:type="pct"/>
            <w:tcBorders>
              <w:top w:val="single" w:sz="4" w:space="0" w:color="000000"/>
              <w:left w:val="nil"/>
              <w:bottom w:val="single" w:sz="4" w:space="0" w:color="000000"/>
              <w:right w:val="nil"/>
            </w:tcBorders>
            <w:shd w:val="clear" w:color="000000" w:fill="E6E6E6"/>
            <w:noWrap/>
            <w:vAlign w:val="bottom"/>
            <w:hideMark/>
          </w:tcPr>
          <w:p w14:paraId="5706CA66" w14:textId="77777777" w:rsidR="00E12C24" w:rsidRPr="00E12C24" w:rsidRDefault="00E12C24" w:rsidP="00E12C24">
            <w:pPr>
              <w:spacing w:before="0" w:after="0" w:line="240" w:lineRule="auto"/>
              <w:jc w:val="right"/>
              <w:rPr>
                <w:rFonts w:ascii="Arial" w:hAnsi="Arial" w:cs="Arial"/>
                <w:b/>
                <w:bCs/>
                <w:color w:val="000000"/>
                <w:sz w:val="16"/>
                <w:szCs w:val="16"/>
              </w:rPr>
            </w:pPr>
            <w:r w:rsidRPr="00E12C24">
              <w:rPr>
                <w:rFonts w:ascii="Arial" w:hAnsi="Arial" w:cs="Arial"/>
                <w:b/>
                <w:bCs/>
                <w:color w:val="000000"/>
                <w:sz w:val="16"/>
                <w:szCs w:val="16"/>
              </w:rPr>
              <w:t xml:space="preserve">- </w:t>
            </w:r>
          </w:p>
        </w:tc>
      </w:tr>
    </w:tbl>
    <w:p w14:paraId="29DD02B5" w14:textId="168662E3" w:rsidR="00376E4F" w:rsidRPr="00070E9B" w:rsidRDefault="00376E4F" w:rsidP="00767A77">
      <w:pPr>
        <w:pStyle w:val="SingleParagraph"/>
      </w:pPr>
    </w:p>
    <w:sectPr w:rsidR="00376E4F" w:rsidRPr="00070E9B" w:rsidSect="005A601A">
      <w:headerReference w:type="even" r:id="rId13"/>
      <w:headerReference w:type="default" r:id="rId14"/>
      <w:headerReference w:type="first" r:id="rId15"/>
      <w:footerReference w:type="first" r:id="rId16"/>
      <w:type w:val="oddPage"/>
      <w:pgSz w:w="11907" w:h="16840"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CB80C" w14:textId="77777777" w:rsidR="00A00DE5" w:rsidRDefault="00A00DE5" w:rsidP="00F51DAC">
      <w:pPr>
        <w:spacing w:after="0" w:line="240" w:lineRule="auto"/>
      </w:pPr>
      <w:r>
        <w:separator/>
      </w:r>
    </w:p>
  </w:endnote>
  <w:endnote w:type="continuationSeparator" w:id="0">
    <w:p w14:paraId="46C952D9" w14:textId="77777777" w:rsidR="00A00DE5" w:rsidRDefault="00A00DE5" w:rsidP="00F51DAC">
      <w:pPr>
        <w:spacing w:after="0" w:line="240" w:lineRule="auto"/>
      </w:pPr>
      <w:r>
        <w:continuationSeparator/>
      </w:r>
    </w:p>
  </w:endnote>
  <w:endnote w:type="continuationNotice" w:id="1">
    <w:p w14:paraId="19F7A2BF" w14:textId="77777777" w:rsidR="00A00DE5" w:rsidRDefault="00A00D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s 721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1B16" w14:textId="69F4AEF8" w:rsidR="00070E9B" w:rsidRDefault="00070E9B" w:rsidP="00070E9B">
    <w:pPr>
      <w:pStyle w:val="FooterEven"/>
    </w:pPr>
    <w:r w:rsidRPr="006E442F">
      <w:rPr>
        <w:b/>
      </w:rPr>
      <w:t xml:space="preserve">Page </w:t>
    </w:r>
    <w:r w:rsidRPr="006E442F">
      <w:rPr>
        <w:b/>
        <w:bCs/>
      </w:rPr>
      <w:fldChar w:fldCharType="begin"/>
    </w:r>
    <w:r w:rsidRPr="006E442F">
      <w:rPr>
        <w:b/>
      </w:rPr>
      <w:instrText xml:space="preserve"> PAGE   \* MERGEFORMAT </w:instrText>
    </w:r>
    <w:r w:rsidRPr="006E442F">
      <w:rPr>
        <w:b/>
        <w:bCs/>
      </w:rPr>
      <w:fldChar w:fldCharType="separate"/>
    </w:r>
    <w:r w:rsidRPr="006E442F">
      <w:rPr>
        <w:b/>
        <w:noProof/>
      </w:rPr>
      <w:t>38</w:t>
    </w:r>
    <w:r w:rsidRPr="006E442F">
      <w:rPr>
        <w:b/>
        <w:bCs/>
        <w:noProof/>
      </w:rPr>
      <w:fldChar w:fldCharType="end"/>
    </w:r>
    <w:r w:rsidR="00EA4EAC">
      <w:rPr>
        <w:b/>
        <w:bCs/>
        <w:noProof/>
      </w:rPr>
      <w:t xml:space="preserve"> </w:t>
    </w:r>
    <w:r>
      <w:rPr>
        <w:noProof/>
      </w:rPr>
      <w:t xml:space="preserve"> |</w:t>
    </w:r>
    <w:r w:rsidR="00EA4EAC">
      <w:rPr>
        <w:noProof/>
      </w:rPr>
      <w:t xml:space="preserve"> </w:t>
    </w:r>
    <w:r>
      <w:rPr>
        <w:noProof/>
      </w:rPr>
      <w:t xml:space="preserve"> </w:t>
    </w:r>
    <w:fldSimple w:instr="STYLEREF  &quot;Heading 1&quot;  \* MERGEFORMAT">
      <w:r w:rsidR="00C1483A">
        <w:rPr>
          <w:noProof/>
        </w:rPr>
        <w:t>Australian Competition and Consumer Commission</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2B95" w14:textId="45C6F67D" w:rsidR="00070E9B" w:rsidRDefault="00000000" w:rsidP="00B3234E">
    <w:pPr>
      <w:pStyle w:val="FooterOdd"/>
    </w:pPr>
    <w:fldSimple w:instr="STYLEREF  &quot;Heading 1&quot;  \* MERGEFORMAT">
      <w:r w:rsidR="00C1483A">
        <w:rPr>
          <w:noProof/>
        </w:rPr>
        <w:t>Australian Competition and Consumer Commission</w:t>
      </w:r>
    </w:fldSimple>
    <w:r w:rsidR="00070E9B">
      <w:t xml:space="preserve"> </w:t>
    </w:r>
    <w:r w:rsidR="00EA4EAC">
      <w:t xml:space="preserve"> </w:t>
    </w:r>
    <w:r w:rsidR="00070E9B">
      <w:t>|</w:t>
    </w:r>
    <w:r w:rsidR="00EA4EAC">
      <w:t xml:space="preserve"> </w:t>
    </w:r>
    <w:r w:rsidR="00070E9B">
      <w:t xml:space="preserve"> </w:t>
    </w:r>
    <w:r w:rsidR="00070E9B" w:rsidRPr="00ED6CC1">
      <w:rPr>
        <w:b/>
        <w:bCs/>
      </w:rPr>
      <w:t xml:space="preserve">Page </w:t>
    </w:r>
    <w:r w:rsidR="00070E9B" w:rsidRPr="00ED6CC1">
      <w:rPr>
        <w:b/>
        <w:bCs/>
      </w:rPr>
      <w:fldChar w:fldCharType="begin"/>
    </w:r>
    <w:r w:rsidR="00070E9B" w:rsidRPr="00ED6CC1">
      <w:rPr>
        <w:b/>
        <w:bCs/>
      </w:rPr>
      <w:instrText xml:space="preserve"> PAGE   \* MERGEFORMAT </w:instrText>
    </w:r>
    <w:r w:rsidR="00070E9B" w:rsidRPr="00ED6CC1">
      <w:rPr>
        <w:b/>
        <w:bCs/>
      </w:rPr>
      <w:fldChar w:fldCharType="separate"/>
    </w:r>
    <w:r w:rsidR="00070E9B">
      <w:rPr>
        <w:b/>
        <w:bCs/>
      </w:rPr>
      <w:t>7</w:t>
    </w:r>
    <w:r w:rsidR="00070E9B" w:rsidRPr="00ED6CC1">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EFC6" w14:textId="141AAC90" w:rsidR="00BD6719" w:rsidRDefault="00000000" w:rsidP="00023406">
    <w:pPr>
      <w:pStyle w:val="FooterOdd"/>
    </w:pPr>
    <w:fldSimple w:instr=" STYLEREF  &quot;Heading 1&quot;  \* MERGEFORMAT ">
      <w:r w:rsidR="00C1483A">
        <w:rPr>
          <w:noProof/>
        </w:rPr>
        <w:t>Australian Competition and Consumer Commission</w:t>
      </w:r>
    </w:fldSimple>
    <w:r w:rsidR="005C75E2">
      <w:t xml:space="preserve"> </w:t>
    </w:r>
    <w:r w:rsidR="00EA4EAC">
      <w:t xml:space="preserve"> </w:t>
    </w:r>
    <w:r w:rsidR="005C75E2">
      <w:t>|</w:t>
    </w:r>
    <w:r w:rsidR="00EA4EAC">
      <w:t xml:space="preserve"> </w:t>
    </w:r>
    <w:r w:rsidR="005C75E2">
      <w:t xml:space="preserve"> </w:t>
    </w:r>
    <w:r w:rsidR="005C75E2" w:rsidRPr="00ED6CC1">
      <w:rPr>
        <w:b/>
        <w:bCs/>
      </w:rPr>
      <w:t xml:space="preserve">Page </w:t>
    </w:r>
    <w:r w:rsidR="005C75E2" w:rsidRPr="00ED6CC1">
      <w:rPr>
        <w:b/>
        <w:bCs/>
      </w:rPr>
      <w:fldChar w:fldCharType="begin"/>
    </w:r>
    <w:r w:rsidR="005C75E2" w:rsidRPr="00ED6CC1">
      <w:rPr>
        <w:b/>
        <w:bCs/>
      </w:rPr>
      <w:instrText xml:space="preserve"> PAGE   \* MERGEFORMAT </w:instrText>
    </w:r>
    <w:r w:rsidR="005C75E2" w:rsidRPr="00ED6CC1">
      <w:rPr>
        <w:b/>
        <w:bCs/>
      </w:rPr>
      <w:fldChar w:fldCharType="separate"/>
    </w:r>
    <w:r w:rsidR="005C75E2">
      <w:rPr>
        <w:b/>
        <w:bCs/>
      </w:rPr>
      <w:t>7</w:t>
    </w:r>
    <w:r w:rsidR="005C75E2" w:rsidRPr="00ED6CC1">
      <w:rPr>
        <w:b/>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D450" w14:textId="5CF8D854" w:rsidR="00355DD1" w:rsidRPr="003A05DA" w:rsidRDefault="00000000" w:rsidP="003A05DA">
    <w:pPr>
      <w:pStyle w:val="FooterOdd"/>
    </w:pPr>
    <w:fldSimple w:instr="STYLEREF  &quot;Heading 1&quot;  \* MERGEFORMAT">
      <w:r w:rsidR="00C1483A" w:rsidRPr="00C1483A">
        <w:rPr>
          <w:noProof/>
          <w:lang w:val="en-US"/>
        </w:rPr>
        <w:t>Australian Competition and Consumer Commission</w:t>
      </w:r>
    </w:fldSimple>
    <w:r w:rsidR="00EA4EAC">
      <w:rPr>
        <w:noProof/>
        <w:lang w:val="en-US"/>
      </w:rPr>
      <w:t xml:space="preserve"> </w:t>
    </w:r>
    <w:r w:rsidR="003A05DA">
      <w:t xml:space="preserve"> | </w:t>
    </w:r>
    <w:r w:rsidR="00EA4EAC">
      <w:t xml:space="preserve"> </w:t>
    </w:r>
    <w:r w:rsidR="003A05DA" w:rsidRPr="00ED6CC1">
      <w:rPr>
        <w:b/>
        <w:bCs/>
      </w:rPr>
      <w:t xml:space="preserve">Page </w:t>
    </w:r>
    <w:r w:rsidR="003A05DA" w:rsidRPr="00ED6CC1">
      <w:rPr>
        <w:b/>
        <w:bCs/>
      </w:rPr>
      <w:fldChar w:fldCharType="begin"/>
    </w:r>
    <w:r w:rsidR="003A05DA" w:rsidRPr="00ED6CC1">
      <w:rPr>
        <w:b/>
        <w:bCs/>
      </w:rPr>
      <w:instrText xml:space="preserve"> PAGE   \* MERGEFORMAT </w:instrText>
    </w:r>
    <w:r w:rsidR="003A05DA" w:rsidRPr="00ED6CC1">
      <w:rPr>
        <w:b/>
        <w:bCs/>
      </w:rPr>
      <w:fldChar w:fldCharType="separate"/>
    </w:r>
    <w:r w:rsidR="003A05DA">
      <w:rPr>
        <w:b/>
        <w:bCs/>
      </w:rPr>
      <w:t>55</w:t>
    </w:r>
    <w:r w:rsidR="003A05DA" w:rsidRPr="00ED6CC1">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9465" w14:textId="77777777" w:rsidR="00A00DE5" w:rsidRDefault="00A00DE5" w:rsidP="00F51DAC">
      <w:pPr>
        <w:spacing w:after="0" w:line="240" w:lineRule="auto"/>
      </w:pPr>
      <w:r>
        <w:separator/>
      </w:r>
    </w:p>
  </w:footnote>
  <w:footnote w:type="continuationSeparator" w:id="0">
    <w:p w14:paraId="5F26AE9F" w14:textId="77777777" w:rsidR="00A00DE5" w:rsidRDefault="00A00DE5" w:rsidP="00F51DAC">
      <w:pPr>
        <w:spacing w:after="0" w:line="240" w:lineRule="auto"/>
      </w:pPr>
      <w:r>
        <w:continuationSeparator/>
      </w:r>
    </w:p>
  </w:footnote>
  <w:footnote w:type="continuationNotice" w:id="1">
    <w:p w14:paraId="03FB62F1" w14:textId="77777777" w:rsidR="00A00DE5" w:rsidRDefault="00A00DE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84ED" w14:textId="77777777" w:rsidR="00E1048A" w:rsidRPr="00364F0F" w:rsidRDefault="00E1048A" w:rsidP="00925624">
    <w:pPr>
      <w:pStyle w:val="Header"/>
      <w:rPr>
        <w:sz w:val="2"/>
        <w:szCs w:val="2"/>
      </w:rPr>
    </w:pPr>
  </w:p>
  <w:p w14:paraId="6E72FA47" w14:textId="77777777" w:rsidR="00E1048A" w:rsidRDefault="00E1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4E6DF0" w14:paraId="5C6DB24C" w14:textId="77777777" w:rsidTr="00B3234E">
      <w:trPr>
        <w:trHeight w:hRule="exact" w:val="340"/>
      </w:trPr>
      <w:tc>
        <w:tcPr>
          <w:tcW w:w="7797" w:type="dxa"/>
        </w:tcPr>
        <w:p w14:paraId="4C2FAF87" w14:textId="1918F303" w:rsidR="004E6DF0" w:rsidRDefault="004E6DF0" w:rsidP="004E6DF0">
          <w:pPr>
            <w:pStyle w:val="HeaderEven"/>
            <w:ind w:left="-113"/>
          </w:pPr>
          <w:r w:rsidRPr="001C1B7E">
            <w:rPr>
              <w:rFonts w:ascii="Arial Bold" w:hAnsi="Arial Bold"/>
              <w:b/>
              <w:bCs/>
              <w:noProof/>
              <w:position w:val="-6"/>
            </w:rPr>
            <w:drawing>
              <wp:inline distT="0" distB="0" distL="0" distR="0" wp14:anchorId="6A1263DE" wp14:editId="7F652FB6">
                <wp:extent cx="1350000" cy="169200"/>
                <wp:effectExtent l="0" t="0" r="3175" b="254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a:noFill/>
                      </pic:spPr>
                    </pic:pic>
                  </a:graphicData>
                </a:graphic>
              </wp:inline>
            </w:drawing>
          </w:r>
          <w:r>
            <w:t xml:space="preserve">  |  </w:t>
          </w:r>
          <w:r>
            <w:fldChar w:fldCharType="begin"/>
          </w:r>
          <w:r>
            <w:instrText>TITLE</w:instrText>
          </w:r>
          <w:r>
            <w:fldChar w:fldCharType="separate"/>
          </w:r>
          <w:r w:rsidR="00E05B16">
            <w:t>Portfolio Additional Estimates Statement</w:t>
          </w:r>
          <w:r>
            <w:fldChar w:fldCharType="end"/>
          </w:r>
        </w:p>
      </w:tc>
    </w:tr>
  </w:tbl>
  <w:p w14:paraId="775DE8CB" w14:textId="77777777" w:rsidR="00355DD1" w:rsidRDefault="00355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4E6DF0" w14:paraId="6AFB3C7E" w14:textId="77777777" w:rsidTr="00B3234E">
      <w:trPr>
        <w:trHeight w:hRule="exact" w:val="340"/>
      </w:trPr>
      <w:tc>
        <w:tcPr>
          <w:tcW w:w="7797" w:type="dxa"/>
        </w:tcPr>
        <w:p w14:paraId="112F9F34" w14:textId="52B00123" w:rsidR="004E6DF0" w:rsidRDefault="00A114F5" w:rsidP="004E6DF0">
          <w:pPr>
            <w:pStyle w:val="HeaderOdd"/>
          </w:pPr>
          <w:r>
            <w:fldChar w:fldCharType="begin"/>
          </w:r>
          <w:r>
            <w:instrText>TITLE</w:instrText>
          </w:r>
          <w:r>
            <w:fldChar w:fldCharType="separate"/>
          </w:r>
          <w:r w:rsidR="00E05B16">
            <w:t>Portfolio Additional Estimates Statement</w:t>
          </w:r>
          <w:r>
            <w:fldChar w:fldCharType="end"/>
          </w:r>
          <w:r w:rsidR="004E6DF0">
            <w:t xml:space="preserve">  |  </w:t>
          </w:r>
          <w:r w:rsidR="004E6DF0" w:rsidRPr="001C1B7E">
            <w:rPr>
              <w:rFonts w:ascii="Arial Bold" w:hAnsi="Arial Bold"/>
              <w:b/>
              <w:bCs/>
              <w:noProof/>
              <w:position w:val="-6"/>
            </w:rPr>
            <w:drawing>
              <wp:inline distT="0" distB="0" distL="0" distR="0" wp14:anchorId="106759B5" wp14:editId="300D214E">
                <wp:extent cx="1350000" cy="169200"/>
                <wp:effectExtent l="0" t="0" r="3175" b="254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a:noFill/>
                      </pic:spPr>
                    </pic:pic>
                  </a:graphicData>
                </a:graphic>
              </wp:inline>
            </w:drawing>
          </w:r>
        </w:p>
      </w:tc>
    </w:tr>
  </w:tbl>
  <w:p w14:paraId="434CAD3A" w14:textId="77777777" w:rsidR="00355DD1" w:rsidRPr="004E6DF0" w:rsidRDefault="00355DD1" w:rsidP="004E6D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686B" w14:textId="77777777" w:rsidR="00BA3216" w:rsidRPr="00364F0F" w:rsidRDefault="00BA3216" w:rsidP="00925624">
    <w:pPr>
      <w:pStyle w:val="Header"/>
      <w:rPr>
        <w:sz w:val="2"/>
        <w:szCs w:val="2"/>
      </w:rPr>
    </w:pPr>
  </w:p>
  <w:p w14:paraId="447EF8ED" w14:textId="77777777" w:rsidR="004208B9" w:rsidRPr="001257A7" w:rsidRDefault="004208B9" w:rsidP="007679DB">
    <w:pPr>
      <w:pStyle w:val="HeaderOdd"/>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4208B9" w14:paraId="376A5D93" w14:textId="77777777">
      <w:trPr>
        <w:trHeight w:hRule="exact" w:val="340"/>
      </w:trPr>
      <w:tc>
        <w:tcPr>
          <w:tcW w:w="7797" w:type="dxa"/>
        </w:tcPr>
        <w:p w14:paraId="56207D0E" w14:textId="3BB41FF3" w:rsidR="004208B9" w:rsidRDefault="00000000" w:rsidP="001257A7">
          <w:pPr>
            <w:pStyle w:val="HeaderOdd"/>
          </w:pPr>
          <w:fldSimple w:instr=" TITLE  ">
            <w:r w:rsidR="00E05B16">
              <w:t>Portfolio Additional Estimates Statement</w:t>
            </w:r>
          </w:fldSimple>
          <w:r w:rsidR="004208B9">
            <w:t xml:space="preserve">  |  </w:t>
          </w:r>
          <w:r w:rsidR="004208B9" w:rsidRPr="00D47C6E">
            <w:rPr>
              <w:noProof/>
              <w:position w:val="-6"/>
            </w:rPr>
            <w:drawing>
              <wp:inline distT="0" distB="0" distL="0" distR="0" wp14:anchorId="0694A1EE" wp14:editId="16C26C75">
                <wp:extent cx="1350000" cy="169200"/>
                <wp:effectExtent l="0" t="0" r="3175" b="254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p>
      </w:tc>
    </w:tr>
  </w:tbl>
  <w:p w14:paraId="4EE1A7B6" w14:textId="77777777" w:rsidR="00BD6719" w:rsidRDefault="00BD6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9F5"/>
    <w:multiLevelType w:val="hybridMultilevel"/>
    <w:tmpl w:val="DBC49872"/>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6785C"/>
    <w:multiLevelType w:val="hybridMultilevel"/>
    <w:tmpl w:val="208E52F0"/>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4"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5" w15:restartNumberingAfterBreak="0">
    <w:nsid w:val="1D185843"/>
    <w:multiLevelType w:val="multilevel"/>
    <w:tmpl w:val="71D0949A"/>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8" w15:restartNumberingAfterBreak="0">
    <w:nsid w:val="316C2C4D"/>
    <w:multiLevelType w:val="multilevel"/>
    <w:tmpl w:val="C3FE75E2"/>
    <w:name w:val="StandardBulletedList"/>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B2E19AC"/>
    <w:multiLevelType w:val="singleLevel"/>
    <w:tmpl w:val="F994659E"/>
    <w:lvl w:ilvl="0">
      <w:start w:val="1"/>
      <w:numFmt w:val="decimal"/>
      <w:lvlText w:val="(%1)"/>
      <w:lvlJc w:val="left"/>
      <w:pPr>
        <w:ind w:left="720" w:hanging="360"/>
      </w:pPr>
      <w:rPr>
        <w:rFonts w:hint="default"/>
        <w:b w:val="0"/>
        <w:i w:val="0"/>
        <w:color w:val="000000"/>
        <w:sz w:val="16"/>
      </w:rPr>
    </w:lvl>
  </w:abstractNum>
  <w:abstractNum w:abstractNumId="10"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1" w15:restartNumberingAfterBreak="0">
    <w:nsid w:val="58101827"/>
    <w:multiLevelType w:val="multilevel"/>
    <w:tmpl w:val="072C6E5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15:restartNumberingAfterBreak="0">
    <w:nsid w:val="5B0A5FBA"/>
    <w:multiLevelType w:val="hybridMultilevel"/>
    <w:tmpl w:val="8BB085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977EA1"/>
    <w:multiLevelType w:val="hybridMultilevel"/>
    <w:tmpl w:val="B28C1314"/>
    <w:lvl w:ilvl="0" w:tplc="D5F4A84A">
      <w:start w:val="1"/>
      <w:numFmt w:val="lowerLetter"/>
      <w:lvlText w:val="(%1)"/>
      <w:lvlJc w:val="left"/>
      <w:pPr>
        <w:tabs>
          <w:tab w:val="num" w:pos="397"/>
        </w:tabs>
        <w:ind w:left="397" w:hanging="397"/>
      </w:pPr>
      <w:rPr>
        <w:rFonts w:ascii="Arial" w:hAnsi="Arial" w:hint="default"/>
        <w:b w:val="0"/>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5B6D6C"/>
    <w:multiLevelType w:val="hybridMultilevel"/>
    <w:tmpl w:val="06E28836"/>
    <w:lvl w:ilvl="0" w:tplc="0EA42062">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num w:numId="1" w16cid:durableId="1159494061">
    <w:abstractNumId w:val="9"/>
    <w:lvlOverride w:ilvl="0">
      <w:startOverride w:val="1"/>
    </w:lvlOverride>
  </w:num>
  <w:num w:numId="2" w16cid:durableId="301034919">
    <w:abstractNumId w:val="2"/>
  </w:num>
  <w:num w:numId="3" w16cid:durableId="408506521">
    <w:abstractNumId w:val="0"/>
  </w:num>
  <w:num w:numId="4" w16cid:durableId="1552614668">
    <w:abstractNumId w:val="13"/>
    <w:lvlOverride w:ilvl="0">
      <w:startOverride w:val="1"/>
    </w:lvlOverride>
  </w:num>
  <w:num w:numId="5" w16cid:durableId="842742064">
    <w:abstractNumId w:val="13"/>
    <w:lvlOverride w:ilvl="0">
      <w:startOverride w:val="1"/>
    </w:lvlOverride>
  </w:num>
  <w:num w:numId="6" w16cid:durableId="300959034">
    <w:abstractNumId w:val="13"/>
    <w:lvlOverride w:ilvl="0">
      <w:startOverride w:val="1"/>
    </w:lvlOverride>
  </w:num>
  <w:num w:numId="7" w16cid:durableId="856967574">
    <w:abstractNumId w:val="13"/>
    <w:lvlOverride w:ilvl="0">
      <w:startOverride w:val="1"/>
    </w:lvlOverride>
  </w:num>
  <w:num w:numId="8" w16cid:durableId="936789853">
    <w:abstractNumId w:val="13"/>
    <w:lvlOverride w:ilvl="0">
      <w:startOverride w:val="1"/>
    </w:lvlOverride>
  </w:num>
  <w:num w:numId="9" w16cid:durableId="417406263">
    <w:abstractNumId w:val="13"/>
    <w:lvlOverride w:ilvl="0">
      <w:startOverride w:val="1"/>
    </w:lvlOverride>
  </w:num>
  <w:num w:numId="10" w16cid:durableId="490607228">
    <w:abstractNumId w:val="13"/>
    <w:lvlOverride w:ilvl="0">
      <w:startOverride w:val="1"/>
    </w:lvlOverride>
  </w:num>
  <w:num w:numId="11" w16cid:durableId="1014259066">
    <w:abstractNumId w:val="13"/>
    <w:lvlOverride w:ilvl="0">
      <w:startOverride w:val="1"/>
    </w:lvlOverride>
  </w:num>
  <w:num w:numId="12" w16cid:durableId="259993418">
    <w:abstractNumId w:val="13"/>
    <w:lvlOverride w:ilvl="0">
      <w:startOverride w:val="1"/>
    </w:lvlOverride>
  </w:num>
  <w:num w:numId="13" w16cid:durableId="1950576806">
    <w:abstractNumId w:val="10"/>
  </w:num>
  <w:num w:numId="14" w16cid:durableId="90592523">
    <w:abstractNumId w:val="4"/>
  </w:num>
  <w:num w:numId="15" w16cid:durableId="2019623683">
    <w:abstractNumId w:val="11"/>
  </w:num>
  <w:num w:numId="16" w16cid:durableId="29503588">
    <w:abstractNumId w:val="5"/>
  </w:num>
  <w:num w:numId="17" w16cid:durableId="853499218">
    <w:abstractNumId w:val="6"/>
  </w:num>
  <w:num w:numId="18" w16cid:durableId="536236752">
    <w:abstractNumId w:val="3"/>
  </w:num>
  <w:num w:numId="19" w16cid:durableId="1997684247">
    <w:abstractNumId w:val="7"/>
  </w:num>
  <w:num w:numId="20" w16cid:durableId="4393733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1092566">
    <w:abstractNumId w:val="13"/>
  </w:num>
  <w:num w:numId="22" w16cid:durableId="863114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2540356">
    <w:abstractNumId w:val="1"/>
  </w:num>
  <w:num w:numId="24" w16cid:durableId="1735465655">
    <w:abstractNumId w:val="14"/>
  </w:num>
  <w:num w:numId="25" w16cid:durableId="130581197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9B"/>
    <w:rsid w:val="00004333"/>
    <w:rsid w:val="00004CE4"/>
    <w:rsid w:val="00005E29"/>
    <w:rsid w:val="00007854"/>
    <w:rsid w:val="00007B03"/>
    <w:rsid w:val="00011EE0"/>
    <w:rsid w:val="000155F6"/>
    <w:rsid w:val="00016A81"/>
    <w:rsid w:val="00023406"/>
    <w:rsid w:val="000267FC"/>
    <w:rsid w:val="00034F19"/>
    <w:rsid w:val="00035159"/>
    <w:rsid w:val="00037677"/>
    <w:rsid w:val="0004015F"/>
    <w:rsid w:val="000449B5"/>
    <w:rsid w:val="00050FE6"/>
    <w:rsid w:val="00051471"/>
    <w:rsid w:val="00052762"/>
    <w:rsid w:val="00052CB7"/>
    <w:rsid w:val="000541F6"/>
    <w:rsid w:val="000566DE"/>
    <w:rsid w:val="00065897"/>
    <w:rsid w:val="000662DC"/>
    <w:rsid w:val="000663E4"/>
    <w:rsid w:val="00066C8B"/>
    <w:rsid w:val="000673DC"/>
    <w:rsid w:val="00070E92"/>
    <w:rsid w:val="00070E9B"/>
    <w:rsid w:val="00075C2E"/>
    <w:rsid w:val="0007721A"/>
    <w:rsid w:val="00081A0B"/>
    <w:rsid w:val="00081E07"/>
    <w:rsid w:val="0008347E"/>
    <w:rsid w:val="00084EF4"/>
    <w:rsid w:val="0009010F"/>
    <w:rsid w:val="00091B76"/>
    <w:rsid w:val="00094E77"/>
    <w:rsid w:val="00097F41"/>
    <w:rsid w:val="000A3249"/>
    <w:rsid w:val="000A3DD8"/>
    <w:rsid w:val="000A7CF9"/>
    <w:rsid w:val="000B4F23"/>
    <w:rsid w:val="000B5080"/>
    <w:rsid w:val="000B5844"/>
    <w:rsid w:val="000B6397"/>
    <w:rsid w:val="000B70F2"/>
    <w:rsid w:val="000C0433"/>
    <w:rsid w:val="000C3374"/>
    <w:rsid w:val="000C3730"/>
    <w:rsid w:val="000C6C70"/>
    <w:rsid w:val="000D06B5"/>
    <w:rsid w:val="000D289E"/>
    <w:rsid w:val="000D6D1E"/>
    <w:rsid w:val="000D6DEF"/>
    <w:rsid w:val="000D7280"/>
    <w:rsid w:val="000E33CD"/>
    <w:rsid w:val="000F37E6"/>
    <w:rsid w:val="000F3A8A"/>
    <w:rsid w:val="000F6716"/>
    <w:rsid w:val="001000AA"/>
    <w:rsid w:val="0010221E"/>
    <w:rsid w:val="0010438C"/>
    <w:rsid w:val="00106558"/>
    <w:rsid w:val="00107F3E"/>
    <w:rsid w:val="001130AC"/>
    <w:rsid w:val="00114E90"/>
    <w:rsid w:val="00123BFB"/>
    <w:rsid w:val="001257A7"/>
    <w:rsid w:val="001257FF"/>
    <w:rsid w:val="00126251"/>
    <w:rsid w:val="001262AB"/>
    <w:rsid w:val="001268F7"/>
    <w:rsid w:val="00134C11"/>
    <w:rsid w:val="00135C33"/>
    <w:rsid w:val="00136507"/>
    <w:rsid w:val="00136E15"/>
    <w:rsid w:val="0013756B"/>
    <w:rsid w:val="00137600"/>
    <w:rsid w:val="00140F6E"/>
    <w:rsid w:val="00141D77"/>
    <w:rsid w:val="001436E5"/>
    <w:rsid w:val="0014702B"/>
    <w:rsid w:val="00147274"/>
    <w:rsid w:val="00150DB4"/>
    <w:rsid w:val="001546BB"/>
    <w:rsid w:val="00163250"/>
    <w:rsid w:val="0016555F"/>
    <w:rsid w:val="00165D31"/>
    <w:rsid w:val="00166AB8"/>
    <w:rsid w:val="001744B6"/>
    <w:rsid w:val="00175180"/>
    <w:rsid w:val="00176054"/>
    <w:rsid w:val="001779AF"/>
    <w:rsid w:val="00180E14"/>
    <w:rsid w:val="00183126"/>
    <w:rsid w:val="00186F6C"/>
    <w:rsid w:val="0018719D"/>
    <w:rsid w:val="001876F5"/>
    <w:rsid w:val="00191EB1"/>
    <w:rsid w:val="00192802"/>
    <w:rsid w:val="0019340E"/>
    <w:rsid w:val="00195563"/>
    <w:rsid w:val="001A186D"/>
    <w:rsid w:val="001A1C55"/>
    <w:rsid w:val="001A27DC"/>
    <w:rsid w:val="001B18CE"/>
    <w:rsid w:val="001B1E37"/>
    <w:rsid w:val="001C1B7E"/>
    <w:rsid w:val="001C2722"/>
    <w:rsid w:val="001C5388"/>
    <w:rsid w:val="001C53F2"/>
    <w:rsid w:val="001C73BF"/>
    <w:rsid w:val="001C7715"/>
    <w:rsid w:val="001D0D5A"/>
    <w:rsid w:val="001D1D26"/>
    <w:rsid w:val="001D24AA"/>
    <w:rsid w:val="001D4659"/>
    <w:rsid w:val="001D491D"/>
    <w:rsid w:val="001E1BB6"/>
    <w:rsid w:val="001E2260"/>
    <w:rsid w:val="001E4A2D"/>
    <w:rsid w:val="001E4BF8"/>
    <w:rsid w:val="001E5518"/>
    <w:rsid w:val="001E7047"/>
    <w:rsid w:val="001F0092"/>
    <w:rsid w:val="001F46A6"/>
    <w:rsid w:val="001F766E"/>
    <w:rsid w:val="00200B41"/>
    <w:rsid w:val="00202CDF"/>
    <w:rsid w:val="00202F2A"/>
    <w:rsid w:val="00205672"/>
    <w:rsid w:val="0020754F"/>
    <w:rsid w:val="0020791D"/>
    <w:rsid w:val="002126C6"/>
    <w:rsid w:val="00213A28"/>
    <w:rsid w:val="00217F31"/>
    <w:rsid w:val="00221A4B"/>
    <w:rsid w:val="00221A5A"/>
    <w:rsid w:val="00221E2A"/>
    <w:rsid w:val="00223058"/>
    <w:rsid w:val="0022327D"/>
    <w:rsid w:val="00230083"/>
    <w:rsid w:val="002322E9"/>
    <w:rsid w:val="00233AE8"/>
    <w:rsid w:val="002354AC"/>
    <w:rsid w:val="00237039"/>
    <w:rsid w:val="00237790"/>
    <w:rsid w:val="002406AD"/>
    <w:rsid w:val="0024247A"/>
    <w:rsid w:val="00242560"/>
    <w:rsid w:val="00243A1A"/>
    <w:rsid w:val="00244E40"/>
    <w:rsid w:val="00246884"/>
    <w:rsid w:val="00250F15"/>
    <w:rsid w:val="00251908"/>
    <w:rsid w:val="00252DC2"/>
    <w:rsid w:val="00257363"/>
    <w:rsid w:val="0026051F"/>
    <w:rsid w:val="00270269"/>
    <w:rsid w:val="00272B20"/>
    <w:rsid w:val="00273E70"/>
    <w:rsid w:val="00274962"/>
    <w:rsid w:val="00274EB3"/>
    <w:rsid w:val="0028230B"/>
    <w:rsid w:val="0028272C"/>
    <w:rsid w:val="0028336E"/>
    <w:rsid w:val="00286697"/>
    <w:rsid w:val="00294BCA"/>
    <w:rsid w:val="002A14ED"/>
    <w:rsid w:val="002A2A2C"/>
    <w:rsid w:val="002A70ED"/>
    <w:rsid w:val="002A7777"/>
    <w:rsid w:val="002B71A5"/>
    <w:rsid w:val="002C2651"/>
    <w:rsid w:val="002C4631"/>
    <w:rsid w:val="002C48C5"/>
    <w:rsid w:val="002C505F"/>
    <w:rsid w:val="002C781F"/>
    <w:rsid w:val="002D1B14"/>
    <w:rsid w:val="002D394D"/>
    <w:rsid w:val="002D5545"/>
    <w:rsid w:val="002D68E9"/>
    <w:rsid w:val="002D69C3"/>
    <w:rsid w:val="002D78B8"/>
    <w:rsid w:val="002E474B"/>
    <w:rsid w:val="002E5E71"/>
    <w:rsid w:val="002E680F"/>
    <w:rsid w:val="002E692E"/>
    <w:rsid w:val="002F0A95"/>
    <w:rsid w:val="002F36D9"/>
    <w:rsid w:val="002F4441"/>
    <w:rsid w:val="002F4513"/>
    <w:rsid w:val="00304E76"/>
    <w:rsid w:val="00306238"/>
    <w:rsid w:val="00306FF4"/>
    <w:rsid w:val="00307A5C"/>
    <w:rsid w:val="00311DD4"/>
    <w:rsid w:val="00314333"/>
    <w:rsid w:val="0031585F"/>
    <w:rsid w:val="003203F2"/>
    <w:rsid w:val="00323672"/>
    <w:rsid w:val="00325A5A"/>
    <w:rsid w:val="00327424"/>
    <w:rsid w:val="00327DD2"/>
    <w:rsid w:val="003316C0"/>
    <w:rsid w:val="003336A6"/>
    <w:rsid w:val="00333EF1"/>
    <w:rsid w:val="003345D9"/>
    <w:rsid w:val="003349A4"/>
    <w:rsid w:val="00336EAC"/>
    <w:rsid w:val="00336ECB"/>
    <w:rsid w:val="00337167"/>
    <w:rsid w:val="0034347C"/>
    <w:rsid w:val="00344BE7"/>
    <w:rsid w:val="0035086F"/>
    <w:rsid w:val="00350A05"/>
    <w:rsid w:val="00351674"/>
    <w:rsid w:val="003553EB"/>
    <w:rsid w:val="00355DD1"/>
    <w:rsid w:val="00356D02"/>
    <w:rsid w:val="00360D95"/>
    <w:rsid w:val="00360F76"/>
    <w:rsid w:val="0036285B"/>
    <w:rsid w:val="00364F0F"/>
    <w:rsid w:val="0036637F"/>
    <w:rsid w:val="00367C97"/>
    <w:rsid w:val="00370629"/>
    <w:rsid w:val="003709E5"/>
    <w:rsid w:val="00371680"/>
    <w:rsid w:val="00371CA8"/>
    <w:rsid w:val="003745AE"/>
    <w:rsid w:val="00374AD3"/>
    <w:rsid w:val="003756BD"/>
    <w:rsid w:val="00376E4F"/>
    <w:rsid w:val="003829CC"/>
    <w:rsid w:val="00384E6B"/>
    <w:rsid w:val="00390354"/>
    <w:rsid w:val="0039195F"/>
    <w:rsid w:val="00391CDB"/>
    <w:rsid w:val="0039259E"/>
    <w:rsid w:val="00393289"/>
    <w:rsid w:val="003962BF"/>
    <w:rsid w:val="00396EDD"/>
    <w:rsid w:val="00397AD9"/>
    <w:rsid w:val="003A05DA"/>
    <w:rsid w:val="003A1C3B"/>
    <w:rsid w:val="003B10E0"/>
    <w:rsid w:val="003B7884"/>
    <w:rsid w:val="003C0E26"/>
    <w:rsid w:val="003C4535"/>
    <w:rsid w:val="003C5C6A"/>
    <w:rsid w:val="003C7D75"/>
    <w:rsid w:val="003D3658"/>
    <w:rsid w:val="003E078A"/>
    <w:rsid w:val="003E364D"/>
    <w:rsid w:val="003E4BAB"/>
    <w:rsid w:val="003E5422"/>
    <w:rsid w:val="003E6876"/>
    <w:rsid w:val="003F00E0"/>
    <w:rsid w:val="003F1901"/>
    <w:rsid w:val="00401D29"/>
    <w:rsid w:val="004033E0"/>
    <w:rsid w:val="00411D6F"/>
    <w:rsid w:val="004153A4"/>
    <w:rsid w:val="00417601"/>
    <w:rsid w:val="00417671"/>
    <w:rsid w:val="00417F08"/>
    <w:rsid w:val="00420013"/>
    <w:rsid w:val="004208B9"/>
    <w:rsid w:val="00422025"/>
    <w:rsid w:val="00422E0D"/>
    <w:rsid w:val="0042389B"/>
    <w:rsid w:val="004249BD"/>
    <w:rsid w:val="00426D9F"/>
    <w:rsid w:val="0042737D"/>
    <w:rsid w:val="00430179"/>
    <w:rsid w:val="00433AF9"/>
    <w:rsid w:val="004345E7"/>
    <w:rsid w:val="004465BA"/>
    <w:rsid w:val="00447FEF"/>
    <w:rsid w:val="004503FA"/>
    <w:rsid w:val="00452D83"/>
    <w:rsid w:val="00455218"/>
    <w:rsid w:val="00456A63"/>
    <w:rsid w:val="004600AE"/>
    <w:rsid w:val="00464676"/>
    <w:rsid w:val="004665E9"/>
    <w:rsid w:val="00470D18"/>
    <w:rsid w:val="004712B7"/>
    <w:rsid w:val="004726ED"/>
    <w:rsid w:val="00474F7A"/>
    <w:rsid w:val="0047566D"/>
    <w:rsid w:val="0047633F"/>
    <w:rsid w:val="004775B2"/>
    <w:rsid w:val="004825D1"/>
    <w:rsid w:val="00484590"/>
    <w:rsid w:val="00484CB3"/>
    <w:rsid w:val="0048620D"/>
    <w:rsid w:val="0049083E"/>
    <w:rsid w:val="004927A7"/>
    <w:rsid w:val="004A2942"/>
    <w:rsid w:val="004A541E"/>
    <w:rsid w:val="004A5D4C"/>
    <w:rsid w:val="004A6255"/>
    <w:rsid w:val="004B2864"/>
    <w:rsid w:val="004B31C5"/>
    <w:rsid w:val="004B4149"/>
    <w:rsid w:val="004B54F0"/>
    <w:rsid w:val="004C04CB"/>
    <w:rsid w:val="004C0BD7"/>
    <w:rsid w:val="004C4F3E"/>
    <w:rsid w:val="004C7038"/>
    <w:rsid w:val="004D0982"/>
    <w:rsid w:val="004D3886"/>
    <w:rsid w:val="004D3E2B"/>
    <w:rsid w:val="004D418D"/>
    <w:rsid w:val="004D46D7"/>
    <w:rsid w:val="004D70FE"/>
    <w:rsid w:val="004E017C"/>
    <w:rsid w:val="004E1872"/>
    <w:rsid w:val="004E3104"/>
    <w:rsid w:val="004E4187"/>
    <w:rsid w:val="004E6DF0"/>
    <w:rsid w:val="004F14E4"/>
    <w:rsid w:val="00500554"/>
    <w:rsid w:val="005013B5"/>
    <w:rsid w:val="00502B76"/>
    <w:rsid w:val="005042A4"/>
    <w:rsid w:val="00512831"/>
    <w:rsid w:val="0051350D"/>
    <w:rsid w:val="005151B0"/>
    <w:rsid w:val="0051627E"/>
    <w:rsid w:val="00520ECC"/>
    <w:rsid w:val="0052227C"/>
    <w:rsid w:val="00523531"/>
    <w:rsid w:val="005249A4"/>
    <w:rsid w:val="005269F0"/>
    <w:rsid w:val="00533B16"/>
    <w:rsid w:val="005355E1"/>
    <w:rsid w:val="00541613"/>
    <w:rsid w:val="00541BE0"/>
    <w:rsid w:val="00542A6D"/>
    <w:rsid w:val="005433AF"/>
    <w:rsid w:val="00543489"/>
    <w:rsid w:val="00543672"/>
    <w:rsid w:val="00544CC4"/>
    <w:rsid w:val="00545927"/>
    <w:rsid w:val="00547016"/>
    <w:rsid w:val="00547069"/>
    <w:rsid w:val="00550253"/>
    <w:rsid w:val="00552630"/>
    <w:rsid w:val="00552885"/>
    <w:rsid w:val="005554F9"/>
    <w:rsid w:val="00555809"/>
    <w:rsid w:val="00557137"/>
    <w:rsid w:val="0056239E"/>
    <w:rsid w:val="00564C0F"/>
    <w:rsid w:val="005724F4"/>
    <w:rsid w:val="00574D0D"/>
    <w:rsid w:val="00575269"/>
    <w:rsid w:val="005762FE"/>
    <w:rsid w:val="00584EEB"/>
    <w:rsid w:val="005852E3"/>
    <w:rsid w:val="005866EE"/>
    <w:rsid w:val="00587E84"/>
    <w:rsid w:val="0059350C"/>
    <w:rsid w:val="00593B0B"/>
    <w:rsid w:val="005941AC"/>
    <w:rsid w:val="005966D0"/>
    <w:rsid w:val="00596C82"/>
    <w:rsid w:val="005A4A29"/>
    <w:rsid w:val="005A601A"/>
    <w:rsid w:val="005A698A"/>
    <w:rsid w:val="005B1BC8"/>
    <w:rsid w:val="005B1F84"/>
    <w:rsid w:val="005B2FBA"/>
    <w:rsid w:val="005B3016"/>
    <w:rsid w:val="005B3509"/>
    <w:rsid w:val="005B3EA0"/>
    <w:rsid w:val="005B5124"/>
    <w:rsid w:val="005B574A"/>
    <w:rsid w:val="005C00E8"/>
    <w:rsid w:val="005C2344"/>
    <w:rsid w:val="005C75E2"/>
    <w:rsid w:val="005D10FF"/>
    <w:rsid w:val="005D1C4E"/>
    <w:rsid w:val="005D48A6"/>
    <w:rsid w:val="005D73BF"/>
    <w:rsid w:val="005D78DB"/>
    <w:rsid w:val="005E1FF3"/>
    <w:rsid w:val="005E5C4A"/>
    <w:rsid w:val="005F2824"/>
    <w:rsid w:val="005F33B3"/>
    <w:rsid w:val="005F375D"/>
    <w:rsid w:val="005F384B"/>
    <w:rsid w:val="005F3DC1"/>
    <w:rsid w:val="005F3F13"/>
    <w:rsid w:val="005F6D5F"/>
    <w:rsid w:val="005F71AF"/>
    <w:rsid w:val="00601A87"/>
    <w:rsid w:val="006030AA"/>
    <w:rsid w:val="00604771"/>
    <w:rsid w:val="006167F6"/>
    <w:rsid w:val="00617C2B"/>
    <w:rsid w:val="00621956"/>
    <w:rsid w:val="006223A7"/>
    <w:rsid w:val="00622A38"/>
    <w:rsid w:val="00623714"/>
    <w:rsid w:val="00626AFD"/>
    <w:rsid w:val="00634F0D"/>
    <w:rsid w:val="0063528A"/>
    <w:rsid w:val="0064123B"/>
    <w:rsid w:val="00641257"/>
    <w:rsid w:val="00642EC1"/>
    <w:rsid w:val="00643B7D"/>
    <w:rsid w:val="006447EE"/>
    <w:rsid w:val="006465A9"/>
    <w:rsid w:val="00650339"/>
    <w:rsid w:val="00650545"/>
    <w:rsid w:val="00650FD3"/>
    <w:rsid w:val="00654B5B"/>
    <w:rsid w:val="00657431"/>
    <w:rsid w:val="006579E5"/>
    <w:rsid w:val="0066225A"/>
    <w:rsid w:val="006641EE"/>
    <w:rsid w:val="006665FC"/>
    <w:rsid w:val="006714D0"/>
    <w:rsid w:val="00674914"/>
    <w:rsid w:val="00674FF1"/>
    <w:rsid w:val="00675904"/>
    <w:rsid w:val="00682961"/>
    <w:rsid w:val="0068602E"/>
    <w:rsid w:val="00686F5C"/>
    <w:rsid w:val="006916F5"/>
    <w:rsid w:val="00692546"/>
    <w:rsid w:val="006930EB"/>
    <w:rsid w:val="00693269"/>
    <w:rsid w:val="0069654B"/>
    <w:rsid w:val="006A2FB6"/>
    <w:rsid w:val="006A362E"/>
    <w:rsid w:val="006A4182"/>
    <w:rsid w:val="006A5D92"/>
    <w:rsid w:val="006B3603"/>
    <w:rsid w:val="006C14DE"/>
    <w:rsid w:val="006C4D86"/>
    <w:rsid w:val="006D5166"/>
    <w:rsid w:val="006E16D5"/>
    <w:rsid w:val="006E1D45"/>
    <w:rsid w:val="006E2555"/>
    <w:rsid w:val="006E26A4"/>
    <w:rsid w:val="006E442F"/>
    <w:rsid w:val="006E4CE9"/>
    <w:rsid w:val="006E7940"/>
    <w:rsid w:val="006E7CCA"/>
    <w:rsid w:val="006F0AB8"/>
    <w:rsid w:val="006F0C20"/>
    <w:rsid w:val="006F19D3"/>
    <w:rsid w:val="006F23BE"/>
    <w:rsid w:val="006F4FF8"/>
    <w:rsid w:val="006F5877"/>
    <w:rsid w:val="006F7895"/>
    <w:rsid w:val="007008EC"/>
    <w:rsid w:val="00701B3C"/>
    <w:rsid w:val="00705DF7"/>
    <w:rsid w:val="00706A98"/>
    <w:rsid w:val="00706C4D"/>
    <w:rsid w:val="00706E56"/>
    <w:rsid w:val="00710147"/>
    <w:rsid w:val="0071086F"/>
    <w:rsid w:val="00710B72"/>
    <w:rsid w:val="00712AC1"/>
    <w:rsid w:val="0071608B"/>
    <w:rsid w:val="007201ED"/>
    <w:rsid w:val="00720E7D"/>
    <w:rsid w:val="0072218E"/>
    <w:rsid w:val="007227D5"/>
    <w:rsid w:val="00725558"/>
    <w:rsid w:val="00726A60"/>
    <w:rsid w:val="0072718A"/>
    <w:rsid w:val="00733403"/>
    <w:rsid w:val="007356B6"/>
    <w:rsid w:val="0073762B"/>
    <w:rsid w:val="00742CB6"/>
    <w:rsid w:val="007434AE"/>
    <w:rsid w:val="007447D0"/>
    <w:rsid w:val="00750736"/>
    <w:rsid w:val="00750E92"/>
    <w:rsid w:val="00751089"/>
    <w:rsid w:val="0075306B"/>
    <w:rsid w:val="00753125"/>
    <w:rsid w:val="00754E60"/>
    <w:rsid w:val="0075500F"/>
    <w:rsid w:val="00755EB5"/>
    <w:rsid w:val="00763F4C"/>
    <w:rsid w:val="007644BB"/>
    <w:rsid w:val="0076466B"/>
    <w:rsid w:val="007651FA"/>
    <w:rsid w:val="0076711B"/>
    <w:rsid w:val="007679DB"/>
    <w:rsid w:val="00767A77"/>
    <w:rsid w:val="00771484"/>
    <w:rsid w:val="0077308A"/>
    <w:rsid w:val="007755F4"/>
    <w:rsid w:val="00775E78"/>
    <w:rsid w:val="00776A74"/>
    <w:rsid w:val="00776C93"/>
    <w:rsid w:val="00776CAC"/>
    <w:rsid w:val="0078466D"/>
    <w:rsid w:val="00785D3F"/>
    <w:rsid w:val="007949D6"/>
    <w:rsid w:val="007963D7"/>
    <w:rsid w:val="00797BBD"/>
    <w:rsid w:val="00797E8B"/>
    <w:rsid w:val="007A29F8"/>
    <w:rsid w:val="007A369D"/>
    <w:rsid w:val="007A3931"/>
    <w:rsid w:val="007A46ED"/>
    <w:rsid w:val="007B1343"/>
    <w:rsid w:val="007B3DA1"/>
    <w:rsid w:val="007B4EA6"/>
    <w:rsid w:val="007B59FB"/>
    <w:rsid w:val="007B5FF0"/>
    <w:rsid w:val="007C0692"/>
    <w:rsid w:val="007C23BC"/>
    <w:rsid w:val="007C521E"/>
    <w:rsid w:val="007D18F8"/>
    <w:rsid w:val="007D25AD"/>
    <w:rsid w:val="007D3417"/>
    <w:rsid w:val="007D49E4"/>
    <w:rsid w:val="007D5358"/>
    <w:rsid w:val="007D74C9"/>
    <w:rsid w:val="007E3A67"/>
    <w:rsid w:val="007E57DC"/>
    <w:rsid w:val="007F19BF"/>
    <w:rsid w:val="007F1B6A"/>
    <w:rsid w:val="007F4DD1"/>
    <w:rsid w:val="007F7756"/>
    <w:rsid w:val="00800904"/>
    <w:rsid w:val="00801D0C"/>
    <w:rsid w:val="008041B6"/>
    <w:rsid w:val="00805D3A"/>
    <w:rsid w:val="00810DB8"/>
    <w:rsid w:val="00811E3C"/>
    <w:rsid w:val="00813025"/>
    <w:rsid w:val="0081460B"/>
    <w:rsid w:val="00815915"/>
    <w:rsid w:val="0082225F"/>
    <w:rsid w:val="00824F5A"/>
    <w:rsid w:val="008251FF"/>
    <w:rsid w:val="008252CB"/>
    <w:rsid w:val="00826759"/>
    <w:rsid w:val="0083015C"/>
    <w:rsid w:val="0083291B"/>
    <w:rsid w:val="00835DDC"/>
    <w:rsid w:val="00842C17"/>
    <w:rsid w:val="00845E3E"/>
    <w:rsid w:val="0085031C"/>
    <w:rsid w:val="0085098A"/>
    <w:rsid w:val="00852752"/>
    <w:rsid w:val="008529C5"/>
    <w:rsid w:val="00852F42"/>
    <w:rsid w:val="008534F9"/>
    <w:rsid w:val="00863373"/>
    <w:rsid w:val="008712FF"/>
    <w:rsid w:val="00871C50"/>
    <w:rsid w:val="008745EC"/>
    <w:rsid w:val="008828CE"/>
    <w:rsid w:val="008846DB"/>
    <w:rsid w:val="0089167A"/>
    <w:rsid w:val="00896BFD"/>
    <w:rsid w:val="00896C2F"/>
    <w:rsid w:val="008A0393"/>
    <w:rsid w:val="008A06A4"/>
    <w:rsid w:val="008A37AB"/>
    <w:rsid w:val="008A43F2"/>
    <w:rsid w:val="008A5F47"/>
    <w:rsid w:val="008A6813"/>
    <w:rsid w:val="008A753F"/>
    <w:rsid w:val="008A7F03"/>
    <w:rsid w:val="008B1AFA"/>
    <w:rsid w:val="008B7C04"/>
    <w:rsid w:val="008C18A5"/>
    <w:rsid w:val="008C25C0"/>
    <w:rsid w:val="008C521E"/>
    <w:rsid w:val="008D30B9"/>
    <w:rsid w:val="008D3959"/>
    <w:rsid w:val="008D4221"/>
    <w:rsid w:val="008D4F88"/>
    <w:rsid w:val="008D6A75"/>
    <w:rsid w:val="008E1424"/>
    <w:rsid w:val="008E15E2"/>
    <w:rsid w:val="008E1967"/>
    <w:rsid w:val="008E25FD"/>
    <w:rsid w:val="008E40A3"/>
    <w:rsid w:val="008E728F"/>
    <w:rsid w:val="008F48B7"/>
    <w:rsid w:val="008F754F"/>
    <w:rsid w:val="0090206F"/>
    <w:rsid w:val="009111C4"/>
    <w:rsid w:val="009138A0"/>
    <w:rsid w:val="00913A7A"/>
    <w:rsid w:val="00914A3E"/>
    <w:rsid w:val="009157A4"/>
    <w:rsid w:val="009223F8"/>
    <w:rsid w:val="00925624"/>
    <w:rsid w:val="0092657C"/>
    <w:rsid w:val="00931DE0"/>
    <w:rsid w:val="00933282"/>
    <w:rsid w:val="009335FC"/>
    <w:rsid w:val="00933704"/>
    <w:rsid w:val="00936B35"/>
    <w:rsid w:val="00941438"/>
    <w:rsid w:val="00941A17"/>
    <w:rsid w:val="00945357"/>
    <w:rsid w:val="00945FEB"/>
    <w:rsid w:val="00951C09"/>
    <w:rsid w:val="0095283F"/>
    <w:rsid w:val="00954A00"/>
    <w:rsid w:val="00954B7B"/>
    <w:rsid w:val="00960353"/>
    <w:rsid w:val="0096313B"/>
    <w:rsid w:val="00965BF3"/>
    <w:rsid w:val="00966AA9"/>
    <w:rsid w:val="0096764F"/>
    <w:rsid w:val="00972792"/>
    <w:rsid w:val="009739F7"/>
    <w:rsid w:val="009758F8"/>
    <w:rsid w:val="0097614B"/>
    <w:rsid w:val="00976C31"/>
    <w:rsid w:val="00977DD5"/>
    <w:rsid w:val="00980B2C"/>
    <w:rsid w:val="00980F8F"/>
    <w:rsid w:val="00982760"/>
    <w:rsid w:val="0098343F"/>
    <w:rsid w:val="009844AA"/>
    <w:rsid w:val="009932F5"/>
    <w:rsid w:val="00995A6E"/>
    <w:rsid w:val="009A0EDB"/>
    <w:rsid w:val="009A4D07"/>
    <w:rsid w:val="009A6E95"/>
    <w:rsid w:val="009A79C1"/>
    <w:rsid w:val="009B4248"/>
    <w:rsid w:val="009B4F32"/>
    <w:rsid w:val="009B51A2"/>
    <w:rsid w:val="009B5F07"/>
    <w:rsid w:val="009B6309"/>
    <w:rsid w:val="009C0F2F"/>
    <w:rsid w:val="009C33E9"/>
    <w:rsid w:val="009C3A33"/>
    <w:rsid w:val="009C5015"/>
    <w:rsid w:val="009C6342"/>
    <w:rsid w:val="009D2566"/>
    <w:rsid w:val="009D4599"/>
    <w:rsid w:val="009D4B20"/>
    <w:rsid w:val="009D4BFA"/>
    <w:rsid w:val="009D54F9"/>
    <w:rsid w:val="009D5FE2"/>
    <w:rsid w:val="009D76DE"/>
    <w:rsid w:val="009D7D47"/>
    <w:rsid w:val="009E512C"/>
    <w:rsid w:val="009E5300"/>
    <w:rsid w:val="009E6C51"/>
    <w:rsid w:val="009F015F"/>
    <w:rsid w:val="009F363C"/>
    <w:rsid w:val="009F5CC1"/>
    <w:rsid w:val="009F6B24"/>
    <w:rsid w:val="009F7B09"/>
    <w:rsid w:val="00A00DE5"/>
    <w:rsid w:val="00A02A67"/>
    <w:rsid w:val="00A0524E"/>
    <w:rsid w:val="00A073FD"/>
    <w:rsid w:val="00A10F6A"/>
    <w:rsid w:val="00A110A8"/>
    <w:rsid w:val="00A110CB"/>
    <w:rsid w:val="00A114F5"/>
    <w:rsid w:val="00A1234B"/>
    <w:rsid w:val="00A156A3"/>
    <w:rsid w:val="00A17109"/>
    <w:rsid w:val="00A207B5"/>
    <w:rsid w:val="00A245CE"/>
    <w:rsid w:val="00A24674"/>
    <w:rsid w:val="00A25E7B"/>
    <w:rsid w:val="00A2615C"/>
    <w:rsid w:val="00A3097B"/>
    <w:rsid w:val="00A309AA"/>
    <w:rsid w:val="00A32C0D"/>
    <w:rsid w:val="00A357EB"/>
    <w:rsid w:val="00A40EBD"/>
    <w:rsid w:val="00A411EE"/>
    <w:rsid w:val="00A41A0D"/>
    <w:rsid w:val="00A43DDB"/>
    <w:rsid w:val="00A55F1D"/>
    <w:rsid w:val="00A5747C"/>
    <w:rsid w:val="00A577E7"/>
    <w:rsid w:val="00A61DFC"/>
    <w:rsid w:val="00A64635"/>
    <w:rsid w:val="00A657FF"/>
    <w:rsid w:val="00A6684A"/>
    <w:rsid w:val="00A70301"/>
    <w:rsid w:val="00A7055A"/>
    <w:rsid w:val="00A71499"/>
    <w:rsid w:val="00A71B28"/>
    <w:rsid w:val="00A73170"/>
    <w:rsid w:val="00A804ED"/>
    <w:rsid w:val="00A81706"/>
    <w:rsid w:val="00A81944"/>
    <w:rsid w:val="00A81E21"/>
    <w:rsid w:val="00A84050"/>
    <w:rsid w:val="00A87546"/>
    <w:rsid w:val="00A920F2"/>
    <w:rsid w:val="00A9394D"/>
    <w:rsid w:val="00A93C8E"/>
    <w:rsid w:val="00A94F3F"/>
    <w:rsid w:val="00AA5656"/>
    <w:rsid w:val="00AB2DC2"/>
    <w:rsid w:val="00AB2F5F"/>
    <w:rsid w:val="00AC213A"/>
    <w:rsid w:val="00AC32A4"/>
    <w:rsid w:val="00AC331E"/>
    <w:rsid w:val="00AC530C"/>
    <w:rsid w:val="00AD097A"/>
    <w:rsid w:val="00AD1826"/>
    <w:rsid w:val="00AD1DED"/>
    <w:rsid w:val="00AD3B76"/>
    <w:rsid w:val="00AE099A"/>
    <w:rsid w:val="00AE22AB"/>
    <w:rsid w:val="00AE29BE"/>
    <w:rsid w:val="00AE4939"/>
    <w:rsid w:val="00AE6133"/>
    <w:rsid w:val="00AE7172"/>
    <w:rsid w:val="00AF18AD"/>
    <w:rsid w:val="00AF1AC3"/>
    <w:rsid w:val="00AF2DC9"/>
    <w:rsid w:val="00AF309F"/>
    <w:rsid w:val="00AF489C"/>
    <w:rsid w:val="00AF631F"/>
    <w:rsid w:val="00B00182"/>
    <w:rsid w:val="00B07921"/>
    <w:rsid w:val="00B07B93"/>
    <w:rsid w:val="00B12ED5"/>
    <w:rsid w:val="00B133E0"/>
    <w:rsid w:val="00B13D65"/>
    <w:rsid w:val="00B15017"/>
    <w:rsid w:val="00B208BE"/>
    <w:rsid w:val="00B21D0C"/>
    <w:rsid w:val="00B22435"/>
    <w:rsid w:val="00B22D58"/>
    <w:rsid w:val="00B23D94"/>
    <w:rsid w:val="00B3234E"/>
    <w:rsid w:val="00B3505B"/>
    <w:rsid w:val="00B40DFE"/>
    <w:rsid w:val="00B43532"/>
    <w:rsid w:val="00B4522C"/>
    <w:rsid w:val="00B50972"/>
    <w:rsid w:val="00B50BDD"/>
    <w:rsid w:val="00B55D66"/>
    <w:rsid w:val="00B56191"/>
    <w:rsid w:val="00B567F0"/>
    <w:rsid w:val="00B57EC6"/>
    <w:rsid w:val="00B57FA0"/>
    <w:rsid w:val="00B60748"/>
    <w:rsid w:val="00B62847"/>
    <w:rsid w:val="00B64E47"/>
    <w:rsid w:val="00B728E5"/>
    <w:rsid w:val="00B7550E"/>
    <w:rsid w:val="00B808E9"/>
    <w:rsid w:val="00B80993"/>
    <w:rsid w:val="00B81CD9"/>
    <w:rsid w:val="00B82E6F"/>
    <w:rsid w:val="00B83C78"/>
    <w:rsid w:val="00B908BF"/>
    <w:rsid w:val="00B94BE6"/>
    <w:rsid w:val="00BA0C30"/>
    <w:rsid w:val="00BA1B7B"/>
    <w:rsid w:val="00BA3216"/>
    <w:rsid w:val="00BA60CC"/>
    <w:rsid w:val="00BA764F"/>
    <w:rsid w:val="00BA7716"/>
    <w:rsid w:val="00BA7825"/>
    <w:rsid w:val="00BB052F"/>
    <w:rsid w:val="00BB21C5"/>
    <w:rsid w:val="00BB60DD"/>
    <w:rsid w:val="00BC1334"/>
    <w:rsid w:val="00BD3FDE"/>
    <w:rsid w:val="00BD48EE"/>
    <w:rsid w:val="00BD507F"/>
    <w:rsid w:val="00BD6719"/>
    <w:rsid w:val="00BD6A8C"/>
    <w:rsid w:val="00BE0F28"/>
    <w:rsid w:val="00BE1A2C"/>
    <w:rsid w:val="00BE31AF"/>
    <w:rsid w:val="00BF478F"/>
    <w:rsid w:val="00BF5E8A"/>
    <w:rsid w:val="00BF696F"/>
    <w:rsid w:val="00C01C8D"/>
    <w:rsid w:val="00C05D7E"/>
    <w:rsid w:val="00C072EA"/>
    <w:rsid w:val="00C10DE5"/>
    <w:rsid w:val="00C11FBD"/>
    <w:rsid w:val="00C12315"/>
    <w:rsid w:val="00C12363"/>
    <w:rsid w:val="00C12CE2"/>
    <w:rsid w:val="00C144AB"/>
    <w:rsid w:val="00C1483A"/>
    <w:rsid w:val="00C20167"/>
    <w:rsid w:val="00C2199C"/>
    <w:rsid w:val="00C21F25"/>
    <w:rsid w:val="00C2240B"/>
    <w:rsid w:val="00C22EF2"/>
    <w:rsid w:val="00C247A2"/>
    <w:rsid w:val="00C24F1D"/>
    <w:rsid w:val="00C25A16"/>
    <w:rsid w:val="00C264AC"/>
    <w:rsid w:val="00C31362"/>
    <w:rsid w:val="00C33583"/>
    <w:rsid w:val="00C33871"/>
    <w:rsid w:val="00C3703F"/>
    <w:rsid w:val="00C40CEE"/>
    <w:rsid w:val="00C42434"/>
    <w:rsid w:val="00C46874"/>
    <w:rsid w:val="00C47491"/>
    <w:rsid w:val="00C47C8B"/>
    <w:rsid w:val="00C50FF7"/>
    <w:rsid w:val="00C51417"/>
    <w:rsid w:val="00C52588"/>
    <w:rsid w:val="00C61E74"/>
    <w:rsid w:val="00C633FD"/>
    <w:rsid w:val="00C66148"/>
    <w:rsid w:val="00C672C8"/>
    <w:rsid w:val="00C7148E"/>
    <w:rsid w:val="00C71726"/>
    <w:rsid w:val="00C73746"/>
    <w:rsid w:val="00C76E53"/>
    <w:rsid w:val="00C810C0"/>
    <w:rsid w:val="00C81AD1"/>
    <w:rsid w:val="00C8459D"/>
    <w:rsid w:val="00C90396"/>
    <w:rsid w:val="00C93EFC"/>
    <w:rsid w:val="00C97848"/>
    <w:rsid w:val="00CA3527"/>
    <w:rsid w:val="00CA4ACB"/>
    <w:rsid w:val="00CA5993"/>
    <w:rsid w:val="00CA6362"/>
    <w:rsid w:val="00CB0B94"/>
    <w:rsid w:val="00CB0C07"/>
    <w:rsid w:val="00CB1A8A"/>
    <w:rsid w:val="00CB3F14"/>
    <w:rsid w:val="00CB5427"/>
    <w:rsid w:val="00CB61D1"/>
    <w:rsid w:val="00CC1331"/>
    <w:rsid w:val="00CC7FF7"/>
    <w:rsid w:val="00CD2237"/>
    <w:rsid w:val="00CD2EBB"/>
    <w:rsid w:val="00CD61FC"/>
    <w:rsid w:val="00CD6FA0"/>
    <w:rsid w:val="00CE02ED"/>
    <w:rsid w:val="00CE1F4A"/>
    <w:rsid w:val="00CE7428"/>
    <w:rsid w:val="00CF087B"/>
    <w:rsid w:val="00CF4272"/>
    <w:rsid w:val="00CF751C"/>
    <w:rsid w:val="00D129EE"/>
    <w:rsid w:val="00D1390F"/>
    <w:rsid w:val="00D16DED"/>
    <w:rsid w:val="00D20281"/>
    <w:rsid w:val="00D209CC"/>
    <w:rsid w:val="00D27B9B"/>
    <w:rsid w:val="00D32D05"/>
    <w:rsid w:val="00D33068"/>
    <w:rsid w:val="00D333D3"/>
    <w:rsid w:val="00D35407"/>
    <w:rsid w:val="00D35707"/>
    <w:rsid w:val="00D403DE"/>
    <w:rsid w:val="00D4047C"/>
    <w:rsid w:val="00D416DE"/>
    <w:rsid w:val="00D47F7B"/>
    <w:rsid w:val="00D50B85"/>
    <w:rsid w:val="00D51CA4"/>
    <w:rsid w:val="00D52F41"/>
    <w:rsid w:val="00D53CC4"/>
    <w:rsid w:val="00D54030"/>
    <w:rsid w:val="00D5737A"/>
    <w:rsid w:val="00D57F9F"/>
    <w:rsid w:val="00D60197"/>
    <w:rsid w:val="00D62BC6"/>
    <w:rsid w:val="00D63685"/>
    <w:rsid w:val="00D71AEE"/>
    <w:rsid w:val="00D72565"/>
    <w:rsid w:val="00D73975"/>
    <w:rsid w:val="00D7785C"/>
    <w:rsid w:val="00D82D30"/>
    <w:rsid w:val="00D9401B"/>
    <w:rsid w:val="00D944F1"/>
    <w:rsid w:val="00D948BC"/>
    <w:rsid w:val="00D95DEB"/>
    <w:rsid w:val="00DA0063"/>
    <w:rsid w:val="00DA1FD3"/>
    <w:rsid w:val="00DA7FB6"/>
    <w:rsid w:val="00DB2C89"/>
    <w:rsid w:val="00DB3B0D"/>
    <w:rsid w:val="00DB4FE0"/>
    <w:rsid w:val="00DB60BB"/>
    <w:rsid w:val="00DB7767"/>
    <w:rsid w:val="00DC46F5"/>
    <w:rsid w:val="00DC6C39"/>
    <w:rsid w:val="00DC7D53"/>
    <w:rsid w:val="00DD0374"/>
    <w:rsid w:val="00DD0F22"/>
    <w:rsid w:val="00DD1948"/>
    <w:rsid w:val="00DD3FDE"/>
    <w:rsid w:val="00DD5B0C"/>
    <w:rsid w:val="00DD620A"/>
    <w:rsid w:val="00DD667D"/>
    <w:rsid w:val="00DE0C3B"/>
    <w:rsid w:val="00DE17C7"/>
    <w:rsid w:val="00DE2037"/>
    <w:rsid w:val="00DE30DD"/>
    <w:rsid w:val="00DE4BDD"/>
    <w:rsid w:val="00DE5930"/>
    <w:rsid w:val="00DE7FD7"/>
    <w:rsid w:val="00DF25D3"/>
    <w:rsid w:val="00DF37B3"/>
    <w:rsid w:val="00DF686C"/>
    <w:rsid w:val="00DF7D6A"/>
    <w:rsid w:val="00E040C1"/>
    <w:rsid w:val="00E05B16"/>
    <w:rsid w:val="00E07355"/>
    <w:rsid w:val="00E1048A"/>
    <w:rsid w:val="00E12C24"/>
    <w:rsid w:val="00E14944"/>
    <w:rsid w:val="00E158E5"/>
    <w:rsid w:val="00E15CF3"/>
    <w:rsid w:val="00E2105B"/>
    <w:rsid w:val="00E21891"/>
    <w:rsid w:val="00E25360"/>
    <w:rsid w:val="00E25909"/>
    <w:rsid w:val="00E26676"/>
    <w:rsid w:val="00E27AAF"/>
    <w:rsid w:val="00E40CD0"/>
    <w:rsid w:val="00E41681"/>
    <w:rsid w:val="00E41895"/>
    <w:rsid w:val="00E44172"/>
    <w:rsid w:val="00E47FA0"/>
    <w:rsid w:val="00E53E7C"/>
    <w:rsid w:val="00E54D55"/>
    <w:rsid w:val="00E6008A"/>
    <w:rsid w:val="00E63FC5"/>
    <w:rsid w:val="00E65AAB"/>
    <w:rsid w:val="00E70A06"/>
    <w:rsid w:val="00E73750"/>
    <w:rsid w:val="00E73A27"/>
    <w:rsid w:val="00E75F2E"/>
    <w:rsid w:val="00E81CE6"/>
    <w:rsid w:val="00E83AB7"/>
    <w:rsid w:val="00E852F0"/>
    <w:rsid w:val="00E863EB"/>
    <w:rsid w:val="00E9083B"/>
    <w:rsid w:val="00E95167"/>
    <w:rsid w:val="00E95DE7"/>
    <w:rsid w:val="00E97015"/>
    <w:rsid w:val="00E971F3"/>
    <w:rsid w:val="00EA3D31"/>
    <w:rsid w:val="00EA3FDB"/>
    <w:rsid w:val="00EA4EAC"/>
    <w:rsid w:val="00EA64B7"/>
    <w:rsid w:val="00EA6DF8"/>
    <w:rsid w:val="00EB3946"/>
    <w:rsid w:val="00EB5EDF"/>
    <w:rsid w:val="00EB6B95"/>
    <w:rsid w:val="00EC3555"/>
    <w:rsid w:val="00EC4790"/>
    <w:rsid w:val="00EC73D1"/>
    <w:rsid w:val="00ED0235"/>
    <w:rsid w:val="00ED5D96"/>
    <w:rsid w:val="00ED6CC1"/>
    <w:rsid w:val="00EE2C73"/>
    <w:rsid w:val="00EE330C"/>
    <w:rsid w:val="00EE4AF5"/>
    <w:rsid w:val="00EE4E08"/>
    <w:rsid w:val="00EF0627"/>
    <w:rsid w:val="00EF65C9"/>
    <w:rsid w:val="00F045E6"/>
    <w:rsid w:val="00F05331"/>
    <w:rsid w:val="00F05CAE"/>
    <w:rsid w:val="00F06690"/>
    <w:rsid w:val="00F0682F"/>
    <w:rsid w:val="00F11EF2"/>
    <w:rsid w:val="00F14437"/>
    <w:rsid w:val="00F16B1B"/>
    <w:rsid w:val="00F20D6E"/>
    <w:rsid w:val="00F21894"/>
    <w:rsid w:val="00F26DC0"/>
    <w:rsid w:val="00F36897"/>
    <w:rsid w:val="00F504DA"/>
    <w:rsid w:val="00F50B89"/>
    <w:rsid w:val="00F51330"/>
    <w:rsid w:val="00F51DAC"/>
    <w:rsid w:val="00F527BC"/>
    <w:rsid w:val="00F53464"/>
    <w:rsid w:val="00F54D50"/>
    <w:rsid w:val="00F55261"/>
    <w:rsid w:val="00F561A3"/>
    <w:rsid w:val="00F61A3B"/>
    <w:rsid w:val="00F65BC3"/>
    <w:rsid w:val="00F74359"/>
    <w:rsid w:val="00F74562"/>
    <w:rsid w:val="00F76AB0"/>
    <w:rsid w:val="00F82D79"/>
    <w:rsid w:val="00F84592"/>
    <w:rsid w:val="00F84A3C"/>
    <w:rsid w:val="00F8568F"/>
    <w:rsid w:val="00F862B3"/>
    <w:rsid w:val="00F8636B"/>
    <w:rsid w:val="00F94AF4"/>
    <w:rsid w:val="00F95E91"/>
    <w:rsid w:val="00F95F5E"/>
    <w:rsid w:val="00F97634"/>
    <w:rsid w:val="00FA4915"/>
    <w:rsid w:val="00FB1F01"/>
    <w:rsid w:val="00FB2AE1"/>
    <w:rsid w:val="00FB3A2C"/>
    <w:rsid w:val="00FB47DF"/>
    <w:rsid w:val="00FB6D56"/>
    <w:rsid w:val="00FC21D2"/>
    <w:rsid w:val="00FC3D02"/>
    <w:rsid w:val="00FC430E"/>
    <w:rsid w:val="00FC5CDE"/>
    <w:rsid w:val="00FD1569"/>
    <w:rsid w:val="00FD2564"/>
    <w:rsid w:val="00FD351B"/>
    <w:rsid w:val="00FE494F"/>
    <w:rsid w:val="00FE4A38"/>
    <w:rsid w:val="00FF4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39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E9B"/>
    <w:pPr>
      <w:spacing w:before="240" w:after="240" w:line="240" w:lineRule="exact"/>
    </w:pPr>
    <w:rPr>
      <w:rFonts w:ascii="Book Antiqua" w:hAnsi="Book Antiqua"/>
      <w:sz w:val="19"/>
    </w:rPr>
  </w:style>
  <w:style w:type="paragraph" w:styleId="Heading1">
    <w:name w:val="heading 1"/>
    <w:basedOn w:val="HeadingBase"/>
    <w:next w:val="Normal"/>
    <w:link w:val="Heading1Char"/>
    <w:qFormat/>
    <w:rsid w:val="0031585F"/>
    <w:pPr>
      <w:spacing w:after="240"/>
      <w:outlineLvl w:val="0"/>
    </w:pPr>
    <w:rPr>
      <w:rFonts w:ascii="Arial Bold" w:hAnsi="Arial Bold"/>
      <w:b/>
      <w:kern w:val="34"/>
      <w:sz w:val="36"/>
    </w:rPr>
  </w:style>
  <w:style w:type="paragraph" w:styleId="Heading2">
    <w:name w:val="heading 2"/>
    <w:basedOn w:val="HeadingBase"/>
    <w:next w:val="Normal"/>
    <w:link w:val="Heading2Char"/>
    <w:qFormat/>
    <w:rsid w:val="0031585F"/>
    <w:pPr>
      <w:spacing w:before="240" w:after="240"/>
      <w:outlineLvl w:val="1"/>
    </w:pPr>
    <w:rPr>
      <w:rFonts w:ascii="Arial Bold" w:hAnsi="Arial Bold"/>
      <w:b/>
      <w:sz w:val="26"/>
    </w:rPr>
  </w:style>
  <w:style w:type="paragraph" w:styleId="Heading3">
    <w:name w:val="heading 3"/>
    <w:basedOn w:val="HeadingBase"/>
    <w:next w:val="Normal"/>
    <w:link w:val="Heading3Char"/>
    <w:qFormat/>
    <w:rsid w:val="0031585F"/>
    <w:pPr>
      <w:spacing w:before="120" w:after="120"/>
      <w:outlineLvl w:val="2"/>
    </w:pPr>
    <w:rPr>
      <w:rFonts w:ascii="Arial Bold" w:hAnsi="Arial Bold"/>
      <w:b/>
      <w:sz w:val="22"/>
    </w:rPr>
  </w:style>
  <w:style w:type="paragraph" w:styleId="Heading4">
    <w:name w:val="heading 4"/>
    <w:basedOn w:val="HeadingBase"/>
    <w:next w:val="Normal"/>
    <w:link w:val="Heading4Char"/>
    <w:qFormat/>
    <w:rsid w:val="0031585F"/>
    <w:pPr>
      <w:spacing w:after="120"/>
      <w:outlineLvl w:val="3"/>
    </w:pPr>
    <w:rPr>
      <w:rFonts w:ascii="Arial Bold" w:hAnsi="Arial Bold"/>
      <w:b/>
      <w:sz w:val="20"/>
    </w:rPr>
  </w:style>
  <w:style w:type="paragraph" w:styleId="Heading5">
    <w:name w:val="heading 5"/>
    <w:basedOn w:val="HeadingBase"/>
    <w:next w:val="Normal"/>
    <w:link w:val="Heading5Char"/>
    <w:qFormat/>
    <w:rsid w:val="0031585F"/>
    <w:pPr>
      <w:spacing w:after="120"/>
      <w:outlineLvl w:val="4"/>
    </w:pPr>
    <w:rPr>
      <w:bCs/>
      <w:i/>
      <w:iCs/>
      <w:sz w:val="20"/>
      <w:szCs w:val="26"/>
    </w:rPr>
  </w:style>
  <w:style w:type="paragraph" w:styleId="Heading6">
    <w:name w:val="heading 6"/>
    <w:basedOn w:val="HeadingBase"/>
    <w:next w:val="Normal"/>
    <w:link w:val="Heading6Char"/>
    <w:rsid w:val="0031585F"/>
    <w:pPr>
      <w:spacing w:after="120"/>
      <w:outlineLvl w:val="5"/>
    </w:pPr>
    <w:rPr>
      <w:bCs/>
      <w:sz w:val="20"/>
      <w:szCs w:val="22"/>
    </w:rPr>
  </w:style>
  <w:style w:type="paragraph" w:styleId="Heading7">
    <w:name w:val="heading 7"/>
    <w:basedOn w:val="HeadingBase"/>
    <w:next w:val="Normal"/>
    <w:link w:val="Heading7Char"/>
    <w:rsid w:val="0031585F"/>
    <w:pPr>
      <w:spacing w:before="120"/>
      <w:outlineLvl w:val="6"/>
    </w:pPr>
    <w:rPr>
      <w:sz w:val="20"/>
      <w:szCs w:val="24"/>
    </w:rPr>
  </w:style>
  <w:style w:type="paragraph" w:styleId="Heading8">
    <w:name w:val="heading 8"/>
    <w:basedOn w:val="HeadingBase"/>
    <w:next w:val="Normal"/>
    <w:link w:val="Heading8Char"/>
    <w:rsid w:val="0031585F"/>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qFormat/>
    <w:rsid w:val="0031585F"/>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Centred">
    <w:name w:val="Table Column Heading Centred"/>
    <w:basedOn w:val="TableColumnHeadingBase"/>
    <w:next w:val="Normal"/>
    <w:rsid w:val="0031585F"/>
    <w:pPr>
      <w:jc w:val="center"/>
    </w:pPr>
  </w:style>
  <w:style w:type="paragraph" w:customStyle="1" w:styleId="TableColumnHeadingLeft">
    <w:name w:val="Table Column Heading Left"/>
    <w:basedOn w:val="TableColumnHeadingBase"/>
    <w:next w:val="Normal"/>
    <w:rsid w:val="0031585F"/>
  </w:style>
  <w:style w:type="paragraph" w:customStyle="1" w:styleId="TableColumnHeadingRight">
    <w:name w:val="Table Column Heading Right"/>
    <w:basedOn w:val="TableColumnHeadingBase"/>
    <w:next w:val="Normal"/>
    <w:link w:val="TableColumnHeadingRightChar"/>
    <w:rsid w:val="0031585F"/>
    <w:pPr>
      <w:jc w:val="right"/>
    </w:pPr>
  </w:style>
  <w:style w:type="character" w:customStyle="1" w:styleId="TableColumnHeadingRightChar">
    <w:name w:val="Table Column Heading Right Char"/>
    <w:link w:val="TableColumnHeadingRight"/>
    <w:rsid w:val="00A64635"/>
    <w:rPr>
      <w:rFonts w:ascii="Arial Bold" w:hAnsi="Arial Bold"/>
      <w:b/>
      <w:sz w:val="16"/>
    </w:rPr>
  </w:style>
  <w:style w:type="paragraph" w:customStyle="1" w:styleId="Heading3ptafter">
    <w:name w:val="Heading 3 pt after"/>
    <w:basedOn w:val="Heading6"/>
    <w:rsid w:val="00A64635"/>
    <w:pPr>
      <w:spacing w:after="60"/>
    </w:pPr>
    <w:rPr>
      <w:bCs w:val="0"/>
      <w:i/>
      <w:iCs/>
    </w:rPr>
  </w:style>
  <w:style w:type="character" w:customStyle="1" w:styleId="Heading6Char">
    <w:name w:val="Heading 6 Char"/>
    <w:basedOn w:val="DefaultParagraphFont"/>
    <w:link w:val="Heading6"/>
    <w:rsid w:val="0031585F"/>
    <w:rPr>
      <w:rFonts w:ascii="Arial" w:hAnsi="Arial"/>
      <w:bCs/>
      <w:szCs w:val="22"/>
    </w:rPr>
  </w:style>
  <w:style w:type="paragraph" w:customStyle="1" w:styleId="ChartandTableFootnoteAlpha">
    <w:name w:val="Chart and Table Footnote Alpha"/>
    <w:basedOn w:val="HeadingBase"/>
    <w:next w:val="Normal"/>
    <w:rsid w:val="0031585F"/>
    <w:pPr>
      <w:keepNext w:val="0"/>
      <w:numPr>
        <w:numId w:val="16"/>
      </w:numPr>
      <w:spacing w:before="30"/>
    </w:pPr>
    <w:rPr>
      <w:color w:val="000000"/>
      <w:sz w:val="16"/>
    </w:rPr>
  </w:style>
  <w:style w:type="paragraph" w:styleId="Title">
    <w:name w:val="Title"/>
    <w:basedOn w:val="Normal"/>
    <w:link w:val="TitleChar"/>
    <w:qFormat/>
    <w:rsid w:val="00A64635"/>
    <w:pPr>
      <w:spacing w:after="0"/>
      <w:jc w:val="center"/>
      <w:outlineLvl w:val="0"/>
    </w:pPr>
    <w:rPr>
      <w:rFonts w:ascii="Arial" w:hAnsi="Arial"/>
      <w:b/>
      <w:bCs/>
      <w:caps/>
      <w:kern w:val="28"/>
      <w:sz w:val="52"/>
      <w:szCs w:val="32"/>
      <w:lang w:val="x-none"/>
    </w:rPr>
  </w:style>
  <w:style w:type="character" w:customStyle="1" w:styleId="TitleChar">
    <w:name w:val="Title Char"/>
    <w:link w:val="Title"/>
    <w:rsid w:val="00A64635"/>
    <w:rPr>
      <w:rFonts w:ascii="Arial" w:hAnsi="Arial" w:cs="Arial"/>
      <w:b/>
      <w:bCs/>
      <w:caps/>
      <w:kern w:val="28"/>
      <w:sz w:val="52"/>
      <w:szCs w:val="32"/>
      <w:lang w:eastAsia="en-AU"/>
    </w:rPr>
  </w:style>
  <w:style w:type="paragraph" w:customStyle="1" w:styleId="Department">
    <w:name w:val="Department"/>
    <w:basedOn w:val="Normal"/>
    <w:rsid w:val="0031585F"/>
    <w:pPr>
      <w:spacing w:after="0" w:line="240" w:lineRule="auto"/>
      <w:jc w:val="center"/>
    </w:pPr>
    <w:rPr>
      <w:rFonts w:ascii="Arial" w:hAnsi="Arial"/>
      <w:b/>
      <w:sz w:val="52"/>
    </w:rPr>
  </w:style>
  <w:style w:type="character" w:customStyle="1" w:styleId="Heading1Char">
    <w:name w:val="Heading 1 Char"/>
    <w:basedOn w:val="DefaultParagraphFont"/>
    <w:link w:val="Heading1"/>
    <w:rsid w:val="0031585F"/>
    <w:rPr>
      <w:rFonts w:ascii="Arial Bold" w:hAnsi="Arial Bold"/>
      <w:b/>
      <w:kern w:val="34"/>
      <w:sz w:val="36"/>
    </w:rPr>
  </w:style>
  <w:style w:type="character" w:customStyle="1" w:styleId="Heading2Char">
    <w:name w:val="Heading 2 Char"/>
    <w:basedOn w:val="DefaultParagraphFont"/>
    <w:link w:val="Heading2"/>
    <w:rsid w:val="0031585F"/>
    <w:rPr>
      <w:rFonts w:ascii="Arial Bold" w:hAnsi="Arial Bold"/>
      <w:b/>
      <w:sz w:val="26"/>
    </w:rPr>
  </w:style>
  <w:style w:type="character" w:customStyle="1" w:styleId="Heading3Char">
    <w:name w:val="Heading 3 Char"/>
    <w:basedOn w:val="DefaultParagraphFont"/>
    <w:link w:val="Heading3"/>
    <w:rsid w:val="0031585F"/>
    <w:rPr>
      <w:rFonts w:ascii="Arial Bold" w:hAnsi="Arial Bold"/>
      <w:b/>
      <w:sz w:val="22"/>
    </w:rPr>
  </w:style>
  <w:style w:type="character" w:customStyle="1" w:styleId="Heading4Char">
    <w:name w:val="Heading 4 Char"/>
    <w:basedOn w:val="DefaultParagraphFont"/>
    <w:link w:val="Heading4"/>
    <w:rsid w:val="0031585F"/>
    <w:rPr>
      <w:rFonts w:ascii="Arial Bold" w:hAnsi="Arial Bold"/>
      <w:b/>
    </w:rPr>
  </w:style>
  <w:style w:type="character" w:customStyle="1" w:styleId="Heading5Char">
    <w:name w:val="Heading 5 Char"/>
    <w:basedOn w:val="DefaultParagraphFont"/>
    <w:link w:val="Heading5"/>
    <w:rsid w:val="0031585F"/>
    <w:rPr>
      <w:rFonts w:ascii="Arial" w:hAnsi="Arial"/>
      <w:bCs/>
      <w:i/>
      <w:iCs/>
      <w:szCs w:val="26"/>
    </w:rPr>
  </w:style>
  <w:style w:type="paragraph" w:styleId="TOC2">
    <w:name w:val="toc 2"/>
    <w:basedOn w:val="HeadingBase"/>
    <w:next w:val="Normal"/>
    <w:uiPriority w:val="2"/>
    <w:rsid w:val="0031585F"/>
    <w:pPr>
      <w:keepNext w:val="0"/>
      <w:tabs>
        <w:tab w:val="left" w:pos="992"/>
        <w:tab w:val="right" w:leader="dot" w:pos="7700"/>
      </w:tabs>
      <w:spacing w:before="60" w:after="60"/>
      <w:ind w:left="851" w:right="851" w:hanging="851"/>
    </w:pPr>
    <w:rPr>
      <w:sz w:val="18"/>
    </w:rPr>
  </w:style>
  <w:style w:type="paragraph" w:customStyle="1" w:styleId="ChartGraphic">
    <w:name w:val="Chart Graphic"/>
    <w:basedOn w:val="HeadingBase"/>
    <w:rsid w:val="0031585F"/>
    <w:pPr>
      <w:jc w:val="center"/>
    </w:pPr>
    <w:rPr>
      <w:sz w:val="20"/>
    </w:rPr>
  </w:style>
  <w:style w:type="paragraph" w:customStyle="1" w:styleId="TableHeading">
    <w:name w:val="Table Heading"/>
    <w:basedOn w:val="HeadingBase"/>
    <w:next w:val="TableGraphic"/>
    <w:link w:val="TableHeadingChar"/>
    <w:qFormat/>
    <w:rsid w:val="0031585F"/>
    <w:pPr>
      <w:spacing w:before="120" w:after="20"/>
    </w:pPr>
    <w:rPr>
      <w:b/>
      <w:sz w:val="20"/>
    </w:rPr>
  </w:style>
  <w:style w:type="paragraph" w:styleId="TOC1">
    <w:name w:val="toc 1"/>
    <w:basedOn w:val="HeaderBase"/>
    <w:next w:val="Normal"/>
    <w:uiPriority w:val="2"/>
    <w:rsid w:val="0031585F"/>
    <w:pPr>
      <w:keepNext/>
      <w:tabs>
        <w:tab w:val="right" w:leader="dot" w:pos="7700"/>
      </w:tabs>
      <w:spacing w:before="240"/>
      <w:ind w:right="851"/>
    </w:pPr>
    <w:rPr>
      <w:rFonts w:ascii="Arial Bold" w:hAnsi="Arial Bold"/>
      <w:b/>
      <w:color w:val="auto"/>
      <w:sz w:val="20"/>
    </w:rPr>
  </w:style>
  <w:style w:type="paragraph" w:styleId="Header">
    <w:name w:val="header"/>
    <w:basedOn w:val="HeaderBase"/>
    <w:link w:val="HeaderChar"/>
    <w:qFormat/>
    <w:rsid w:val="0031585F"/>
    <w:pPr>
      <w:tabs>
        <w:tab w:val="center" w:pos="4153"/>
        <w:tab w:val="right" w:pos="8306"/>
      </w:tabs>
    </w:pPr>
    <w:rPr>
      <w:color w:val="auto"/>
    </w:rPr>
  </w:style>
  <w:style w:type="character" w:customStyle="1" w:styleId="HeaderChar">
    <w:name w:val="Header Char"/>
    <w:basedOn w:val="DefaultParagraphFont"/>
    <w:link w:val="Header"/>
    <w:rsid w:val="0031585F"/>
    <w:rPr>
      <w:rFonts w:ascii="Arial" w:hAnsi="Arial"/>
      <w:sz w:val="18"/>
    </w:rPr>
  </w:style>
  <w:style w:type="paragraph" w:styleId="Footer">
    <w:name w:val="footer"/>
    <w:basedOn w:val="FooterBase"/>
    <w:link w:val="FooterChar"/>
    <w:rsid w:val="0031585F"/>
    <w:pPr>
      <w:tabs>
        <w:tab w:val="center" w:pos="4153"/>
        <w:tab w:val="right" w:pos="8306"/>
      </w:tabs>
    </w:pPr>
  </w:style>
  <w:style w:type="character" w:customStyle="1" w:styleId="FooterChar">
    <w:name w:val="Footer Char"/>
    <w:basedOn w:val="DefaultParagraphFont"/>
    <w:link w:val="Footer"/>
    <w:rsid w:val="0031585F"/>
    <w:rPr>
      <w:rFonts w:ascii="Arial" w:hAnsi="Arial"/>
      <w:color w:val="000000" w:themeColor="text1"/>
    </w:rPr>
  </w:style>
  <w:style w:type="character" w:styleId="PageNumber">
    <w:name w:val="page number"/>
    <w:basedOn w:val="DefaultParagraphFont"/>
    <w:rsid w:val="0031585F"/>
    <w:rPr>
      <w:rFonts w:ascii="Arial" w:hAnsi="Arial" w:cs="Arial"/>
      <w:color w:val="auto"/>
    </w:rPr>
  </w:style>
  <w:style w:type="paragraph" w:customStyle="1" w:styleId="ContentsHeading">
    <w:name w:val="Contents Heading"/>
    <w:basedOn w:val="HeadingBase"/>
    <w:next w:val="Normal"/>
    <w:rsid w:val="0031585F"/>
    <w:pPr>
      <w:spacing w:after="720"/>
    </w:pPr>
    <w:rPr>
      <w:b/>
      <w:bCs/>
      <w:sz w:val="36"/>
    </w:rPr>
  </w:style>
  <w:style w:type="paragraph" w:customStyle="1" w:styleId="ExampleText">
    <w:name w:val="Example Text"/>
    <w:basedOn w:val="Normal"/>
    <w:rsid w:val="00A64635"/>
    <w:rPr>
      <w:i/>
      <w:color w:val="FF0000"/>
    </w:rPr>
  </w:style>
  <w:style w:type="paragraph" w:customStyle="1" w:styleId="HeaderEven">
    <w:name w:val="Header Even"/>
    <w:basedOn w:val="HeaderBase"/>
    <w:rsid w:val="0031585F"/>
    <w:rPr>
      <w:color w:val="auto"/>
    </w:rPr>
  </w:style>
  <w:style w:type="paragraph" w:customStyle="1" w:styleId="HeaderOdd">
    <w:name w:val="Header Odd"/>
    <w:basedOn w:val="HeaderBase"/>
    <w:rsid w:val="0031585F"/>
    <w:pPr>
      <w:jc w:val="right"/>
    </w:pPr>
    <w:rPr>
      <w:color w:val="000000" w:themeColor="text1"/>
    </w:rPr>
  </w:style>
  <w:style w:type="paragraph" w:customStyle="1" w:styleId="OverviewParagraph">
    <w:name w:val="Overview Paragraph"/>
    <w:basedOn w:val="Normal"/>
    <w:link w:val="OverviewParagraphChar"/>
    <w:rsid w:val="0031585F"/>
    <w:pPr>
      <w:spacing w:before="120" w:after="120" w:line="240" w:lineRule="auto"/>
    </w:pPr>
  </w:style>
  <w:style w:type="paragraph" w:customStyle="1" w:styleId="SingleParagraph">
    <w:name w:val="Single Paragraph"/>
    <w:basedOn w:val="Normal"/>
    <w:rsid w:val="0031585F"/>
    <w:pPr>
      <w:spacing w:before="0" w:after="0" w:line="240" w:lineRule="auto"/>
    </w:pPr>
  </w:style>
  <w:style w:type="paragraph" w:customStyle="1" w:styleId="PartHeading">
    <w:name w:val="Part Heading"/>
    <w:basedOn w:val="Title"/>
    <w:next w:val="Normal"/>
    <w:rsid w:val="0031585F"/>
    <w:pPr>
      <w:spacing w:after="480" w:line="240" w:lineRule="auto"/>
      <w:outlineLvl w:val="9"/>
    </w:pPr>
    <w:rPr>
      <w:rFonts w:ascii="Arial Bold" w:hAnsi="Arial Bold" w:cs="Arial"/>
      <w:caps w:val="0"/>
      <w:lang w:val="en-AU"/>
    </w:rPr>
  </w:style>
  <w:style w:type="paragraph" w:customStyle="1" w:styleId="Tabletextjustified">
    <w:name w:val="Table text justified"/>
    <w:basedOn w:val="Normal"/>
    <w:semiHidden/>
    <w:rsid w:val="00A64635"/>
    <w:pPr>
      <w:spacing w:before="100" w:after="100" w:line="250" w:lineRule="exact"/>
    </w:pPr>
    <w:rPr>
      <w:rFonts w:ascii="Arial" w:hAnsi="Arial" w:cs="Arial"/>
      <w:sz w:val="18"/>
    </w:rPr>
  </w:style>
  <w:style w:type="paragraph" w:customStyle="1" w:styleId="TableHeading2ndLevelWord">
    <w:name w:val="Table Heading 2nd Level Word"/>
    <w:basedOn w:val="Normal"/>
    <w:semiHidden/>
    <w:rsid w:val="00A64635"/>
    <w:pPr>
      <w:spacing w:before="120" w:after="120" w:line="240" w:lineRule="auto"/>
    </w:pPr>
    <w:rPr>
      <w:rFonts w:ascii="Arial" w:hAnsi="Arial" w:cs="Arial"/>
      <w:b/>
      <w:sz w:val="18"/>
    </w:rPr>
  </w:style>
  <w:style w:type="paragraph" w:customStyle="1" w:styleId="TableSideHeading">
    <w:name w:val="Table Side Heading"/>
    <w:basedOn w:val="TableHeading2ndLevelWord"/>
    <w:semiHidden/>
    <w:rsid w:val="00A64635"/>
    <w:pPr>
      <w:spacing w:before="100" w:after="100" w:line="250" w:lineRule="exact"/>
    </w:pPr>
  </w:style>
  <w:style w:type="character" w:customStyle="1" w:styleId="OverviewParagraphChar">
    <w:name w:val="Overview Paragraph Char"/>
    <w:link w:val="OverviewParagraph"/>
    <w:rsid w:val="00A64635"/>
    <w:rPr>
      <w:rFonts w:asciiTheme="minorHAnsi" w:hAnsiTheme="minorHAnsi"/>
      <w:sz w:val="19"/>
    </w:rPr>
  </w:style>
  <w:style w:type="paragraph" w:customStyle="1" w:styleId="Area">
    <w:name w:val="Area"/>
    <w:basedOn w:val="Normal"/>
    <w:rsid w:val="00A64635"/>
    <w:pPr>
      <w:tabs>
        <w:tab w:val="right" w:pos="9639"/>
      </w:tabs>
      <w:spacing w:after="0" w:line="240" w:lineRule="auto"/>
      <w:jc w:val="right"/>
    </w:pPr>
    <w:rPr>
      <w:rFonts w:ascii="Times New Roman" w:hAnsi="Times New Roman"/>
      <w:b/>
      <w:smallCaps/>
      <w:color w:val="000000"/>
      <w:sz w:val="28"/>
      <w:szCs w:val="28"/>
    </w:rPr>
  </w:style>
  <w:style w:type="paragraph" w:customStyle="1" w:styleId="ParliamentHouse">
    <w:name w:val="Parliament House"/>
    <w:basedOn w:val="Header"/>
    <w:rsid w:val="008529C5"/>
    <w:pPr>
      <w:tabs>
        <w:tab w:val="right" w:pos="9639"/>
      </w:tabs>
      <w:spacing w:before="60" w:after="60"/>
      <w:jc w:val="right"/>
    </w:pPr>
    <w:rPr>
      <w:rFonts w:ascii="Times New Roman" w:hAnsi="Times New Roman"/>
      <w:b/>
      <w:caps/>
      <w:sz w:val="16"/>
      <w:szCs w:val="16"/>
    </w:rPr>
  </w:style>
  <w:style w:type="paragraph" w:customStyle="1" w:styleId="TableGraphic">
    <w:name w:val="Table Graphic"/>
    <w:basedOn w:val="Normal"/>
    <w:next w:val="Normal"/>
    <w:rsid w:val="0031585F"/>
    <w:pPr>
      <w:spacing w:before="0" w:after="0" w:line="240" w:lineRule="auto"/>
      <w:ind w:right="-113"/>
    </w:pPr>
  </w:style>
  <w:style w:type="paragraph" w:customStyle="1" w:styleId="Exampletext0">
    <w:name w:val="Example text"/>
    <w:basedOn w:val="Normal"/>
    <w:link w:val="ExampletextCharChar"/>
    <w:rsid w:val="00A64635"/>
    <w:rPr>
      <w:i/>
      <w:color w:val="FF0000"/>
      <w:lang w:val="x-none"/>
    </w:rPr>
  </w:style>
  <w:style w:type="character" w:customStyle="1" w:styleId="ExampletextCharChar">
    <w:name w:val="Example text Char Char"/>
    <w:link w:val="Exampletext0"/>
    <w:rsid w:val="00A64635"/>
    <w:rPr>
      <w:rFonts w:ascii="Book Antiqua" w:hAnsi="Book Antiqua" w:cs="Times New Roman"/>
      <w:i/>
      <w:color w:val="FF0000"/>
      <w:sz w:val="20"/>
      <w:szCs w:val="20"/>
      <w:lang w:eastAsia="en-AU"/>
    </w:rPr>
  </w:style>
  <w:style w:type="paragraph" w:customStyle="1" w:styleId="Source">
    <w:name w:val="Source"/>
    <w:basedOn w:val="Normal"/>
    <w:rsid w:val="0031585F"/>
    <w:pPr>
      <w:tabs>
        <w:tab w:val="left" w:pos="709"/>
      </w:tabs>
      <w:spacing w:before="30" w:line="240" w:lineRule="auto"/>
      <w:ind w:left="709" w:hanging="709"/>
    </w:pPr>
    <w:rPr>
      <w:rFonts w:ascii="Arial" w:hAnsi="Arial"/>
      <w:sz w:val="16"/>
    </w:rPr>
  </w:style>
  <w:style w:type="paragraph" w:customStyle="1" w:styleId="FigureHeading">
    <w:name w:val="Figure Heading"/>
    <w:basedOn w:val="HeadingBase"/>
    <w:next w:val="ChartGraphic"/>
    <w:rsid w:val="0031585F"/>
    <w:pPr>
      <w:spacing w:before="120" w:after="20"/>
    </w:pPr>
    <w:rPr>
      <w:b/>
      <w:sz w:val="20"/>
    </w:rPr>
  </w:style>
  <w:style w:type="paragraph" w:customStyle="1" w:styleId="ChartandTableFootnote">
    <w:name w:val="Chart and Table Footnote"/>
    <w:basedOn w:val="HeadingBase"/>
    <w:next w:val="Normal"/>
    <w:link w:val="ChartandTableFootnoteChar"/>
    <w:rsid w:val="0031585F"/>
    <w:pPr>
      <w:keepNext w:val="0"/>
      <w:tabs>
        <w:tab w:val="left" w:pos="709"/>
      </w:tabs>
      <w:spacing w:before="30"/>
    </w:pPr>
    <w:rPr>
      <w:color w:val="000000"/>
      <w:sz w:val="16"/>
    </w:rPr>
  </w:style>
  <w:style w:type="character" w:customStyle="1" w:styleId="TableHeadingChar">
    <w:name w:val="Table Heading Char"/>
    <w:link w:val="TableHeading"/>
    <w:rsid w:val="0031585F"/>
    <w:rPr>
      <w:rFonts w:ascii="Arial" w:hAnsi="Arial"/>
      <w:b/>
    </w:rPr>
  </w:style>
  <w:style w:type="paragraph" w:customStyle="1" w:styleId="TPHeading1">
    <w:name w:val="TP Heading 1"/>
    <w:basedOn w:val="HeadingBase"/>
    <w:rsid w:val="0031585F"/>
    <w:pPr>
      <w:spacing w:before="60" w:after="60"/>
      <w:ind w:left="851"/>
    </w:pPr>
    <w:rPr>
      <w:caps/>
      <w:spacing w:val="-10"/>
      <w:sz w:val="28"/>
    </w:rPr>
  </w:style>
  <w:style w:type="paragraph" w:customStyle="1" w:styleId="TPHeading3">
    <w:name w:val="TP Heading 3"/>
    <w:basedOn w:val="HeadingBase"/>
    <w:rsid w:val="0031585F"/>
    <w:pPr>
      <w:ind w:left="851"/>
    </w:pPr>
    <w:rPr>
      <w:caps/>
      <w:spacing w:val="-10"/>
    </w:rPr>
  </w:style>
  <w:style w:type="paragraph" w:customStyle="1" w:styleId="TPHeading2">
    <w:name w:val="TP Heading 2"/>
    <w:basedOn w:val="HeadingBase"/>
    <w:rsid w:val="0031585F"/>
    <w:pPr>
      <w:ind w:left="851"/>
    </w:pPr>
    <w:rPr>
      <w:b/>
      <w:caps/>
      <w:spacing w:val="-10"/>
      <w:sz w:val="28"/>
    </w:rPr>
  </w:style>
  <w:style w:type="paragraph" w:styleId="BalloonText">
    <w:name w:val="Balloon Text"/>
    <w:basedOn w:val="Normal"/>
    <w:link w:val="BalloonTextChar"/>
    <w:uiPriority w:val="99"/>
    <w:semiHidden/>
    <w:unhideWhenUsed/>
    <w:rsid w:val="00A6463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64635"/>
    <w:rPr>
      <w:rFonts w:ascii="Tahoma" w:hAnsi="Tahoma" w:cs="Tahoma"/>
      <w:sz w:val="16"/>
      <w:szCs w:val="16"/>
      <w:lang w:eastAsia="en-AU"/>
    </w:rPr>
  </w:style>
  <w:style w:type="paragraph" w:styleId="TOC3">
    <w:name w:val="toc 3"/>
    <w:basedOn w:val="HeadingBase"/>
    <w:next w:val="Normal"/>
    <w:uiPriority w:val="2"/>
    <w:unhideWhenUsed/>
    <w:rsid w:val="0031585F"/>
    <w:pPr>
      <w:tabs>
        <w:tab w:val="right" w:leader="dot" w:pos="7700"/>
      </w:tabs>
      <w:spacing w:before="40"/>
      <w:ind w:right="851"/>
    </w:pPr>
    <w:rPr>
      <w:sz w:val="20"/>
    </w:rPr>
  </w:style>
  <w:style w:type="paragraph" w:customStyle="1" w:styleId="Outcomeheading">
    <w:name w:val="Outcome heading"/>
    <w:basedOn w:val="Heading3"/>
    <w:qFormat/>
    <w:rsid w:val="00E15CF3"/>
  </w:style>
  <w:style w:type="character" w:styleId="Hyperlink">
    <w:name w:val="Hyperlink"/>
    <w:uiPriority w:val="99"/>
    <w:unhideWhenUsed/>
    <w:rsid w:val="008529C5"/>
    <w:rPr>
      <w:b w:val="0"/>
      <w:color w:val="auto"/>
      <w:u w:val="single"/>
    </w:rPr>
  </w:style>
  <w:style w:type="character" w:customStyle="1" w:styleId="A5">
    <w:name w:val="A5"/>
    <w:uiPriority w:val="99"/>
    <w:rsid w:val="0031585F"/>
    <w:rPr>
      <w:rFonts w:ascii="Swiss 721 BT" w:hAnsi="Swiss 721 BT" w:cs="Swiss 721 BT" w:hint="default"/>
      <w:color w:val="000000"/>
      <w:sz w:val="20"/>
      <w:szCs w:val="20"/>
    </w:rPr>
  </w:style>
  <w:style w:type="paragraph" w:customStyle="1" w:styleId="ChartandTableFootnotenumbered">
    <w:name w:val="Chart and Table Footnote numbered"/>
    <w:basedOn w:val="Normal"/>
    <w:next w:val="Normal"/>
    <w:rsid w:val="00A64635"/>
    <w:pPr>
      <w:keepNext/>
      <w:spacing w:after="0"/>
    </w:pPr>
    <w:rPr>
      <w:rFonts w:ascii="Arial" w:hAnsi="Arial"/>
      <w:sz w:val="16"/>
    </w:rPr>
  </w:style>
  <w:style w:type="paragraph" w:customStyle="1" w:styleId="Bullet">
    <w:name w:val="Bullet"/>
    <w:basedOn w:val="Normal"/>
    <w:link w:val="BulletChar"/>
    <w:qFormat/>
    <w:rsid w:val="0031585F"/>
    <w:pPr>
      <w:numPr>
        <w:numId w:val="18"/>
      </w:numPr>
      <w:spacing w:after="160"/>
    </w:pPr>
  </w:style>
  <w:style w:type="character" w:customStyle="1" w:styleId="BulletChar">
    <w:name w:val="Bullet Char"/>
    <w:link w:val="Bullet"/>
    <w:rsid w:val="0031585F"/>
    <w:rPr>
      <w:rFonts w:ascii="Book Antiqua" w:hAnsi="Book Antiqua"/>
      <w:sz w:val="19"/>
    </w:rPr>
  </w:style>
  <w:style w:type="paragraph" w:customStyle="1" w:styleId="Dash">
    <w:name w:val="Dash"/>
    <w:basedOn w:val="Normal"/>
    <w:link w:val="DashChar"/>
    <w:qFormat/>
    <w:rsid w:val="0031585F"/>
    <w:pPr>
      <w:numPr>
        <w:ilvl w:val="1"/>
        <w:numId w:val="18"/>
      </w:numPr>
      <w:tabs>
        <w:tab w:val="left" w:pos="567"/>
      </w:tabs>
    </w:pPr>
  </w:style>
  <w:style w:type="character" w:customStyle="1" w:styleId="DashChar">
    <w:name w:val="Dash Char"/>
    <w:link w:val="Dash"/>
    <w:rsid w:val="00A64635"/>
    <w:rPr>
      <w:rFonts w:ascii="Book Antiqua" w:hAnsi="Book Antiqua"/>
      <w:sz w:val="19"/>
    </w:rPr>
  </w:style>
  <w:style w:type="paragraph" w:customStyle="1" w:styleId="DoubleDot">
    <w:name w:val="Double Dot"/>
    <w:basedOn w:val="Normal"/>
    <w:link w:val="DoubleDotChar"/>
    <w:rsid w:val="00A64635"/>
    <w:pPr>
      <w:numPr>
        <w:ilvl w:val="2"/>
        <w:numId w:val="18"/>
      </w:numPr>
    </w:pPr>
    <w:rPr>
      <w:lang w:val="x-none"/>
    </w:rPr>
  </w:style>
  <w:style w:type="character" w:customStyle="1" w:styleId="DoubleDotChar">
    <w:name w:val="Double Dot Char"/>
    <w:link w:val="DoubleDot"/>
    <w:rsid w:val="00A64635"/>
    <w:rPr>
      <w:rFonts w:ascii="Book Antiqua" w:hAnsi="Book Antiqua"/>
      <w:sz w:val="19"/>
      <w:lang w:val="x-none"/>
    </w:rPr>
  </w:style>
  <w:style w:type="character" w:styleId="CommentReference">
    <w:name w:val="annotation reference"/>
    <w:uiPriority w:val="99"/>
    <w:semiHidden/>
    <w:unhideWhenUsed/>
    <w:rsid w:val="001A186D"/>
    <w:rPr>
      <w:sz w:val="16"/>
      <w:szCs w:val="16"/>
    </w:rPr>
  </w:style>
  <w:style w:type="paragraph" w:styleId="CommentText">
    <w:name w:val="annotation text"/>
    <w:basedOn w:val="Normal"/>
    <w:link w:val="CommentTextChar"/>
    <w:uiPriority w:val="99"/>
    <w:semiHidden/>
    <w:unhideWhenUsed/>
    <w:rsid w:val="001A186D"/>
    <w:rPr>
      <w:lang w:val="x-none" w:eastAsia="x-none"/>
    </w:rPr>
  </w:style>
  <w:style w:type="character" w:customStyle="1" w:styleId="CommentTextChar">
    <w:name w:val="Comment Text Char"/>
    <w:link w:val="CommentText"/>
    <w:uiPriority w:val="99"/>
    <w:semiHidden/>
    <w:rsid w:val="001A186D"/>
    <w:rPr>
      <w:rFonts w:ascii="Book Antiqua" w:hAnsi="Book Antiqua"/>
    </w:rPr>
  </w:style>
  <w:style w:type="paragraph" w:styleId="CommentSubject">
    <w:name w:val="annotation subject"/>
    <w:basedOn w:val="CommentText"/>
    <w:next w:val="CommentText"/>
    <w:link w:val="CommentSubjectChar"/>
    <w:uiPriority w:val="99"/>
    <w:semiHidden/>
    <w:unhideWhenUsed/>
    <w:rsid w:val="001A186D"/>
    <w:rPr>
      <w:b/>
      <w:bCs/>
    </w:rPr>
  </w:style>
  <w:style w:type="character" w:customStyle="1" w:styleId="CommentSubjectChar">
    <w:name w:val="Comment Subject Char"/>
    <w:link w:val="CommentSubject"/>
    <w:uiPriority w:val="99"/>
    <w:semiHidden/>
    <w:rsid w:val="001A186D"/>
    <w:rPr>
      <w:rFonts w:ascii="Book Antiqua" w:hAnsi="Book Antiqua"/>
      <w:b/>
      <w:bCs/>
    </w:rPr>
  </w:style>
  <w:style w:type="paragraph" w:styleId="NoSpacing">
    <w:name w:val="No Spacing"/>
    <w:uiPriority w:val="1"/>
    <w:qFormat/>
    <w:rsid w:val="0031585F"/>
    <w:rPr>
      <w:rFonts w:ascii="Book Antiqua" w:hAnsi="Book Antiqua"/>
      <w:sz w:val="19"/>
    </w:rPr>
  </w:style>
  <w:style w:type="character" w:customStyle="1" w:styleId="ChartandTableFootnoteChar">
    <w:name w:val="Chart and Table Footnote Char"/>
    <w:link w:val="ChartandTableFootnote"/>
    <w:rsid w:val="0031585F"/>
    <w:rPr>
      <w:rFonts w:ascii="Arial" w:hAnsi="Arial"/>
      <w:color w:val="000000"/>
      <w:sz w:val="16"/>
    </w:rPr>
  </w:style>
  <w:style w:type="paragraph" w:styleId="BodyText">
    <w:name w:val="Body Text"/>
    <w:basedOn w:val="Normal"/>
    <w:link w:val="BodyTextChar"/>
    <w:qFormat/>
    <w:rsid w:val="00AE29BE"/>
    <w:pPr>
      <w:spacing w:after="120" w:line="240" w:lineRule="auto"/>
    </w:pPr>
    <w:rPr>
      <w:rFonts w:ascii="Cambria" w:eastAsia="Cambria" w:hAnsi="Cambria"/>
      <w:sz w:val="22"/>
      <w:szCs w:val="22"/>
      <w:lang w:val="x-none" w:eastAsia="en-US"/>
    </w:rPr>
  </w:style>
  <w:style w:type="character" w:customStyle="1" w:styleId="BodyTextChar">
    <w:name w:val="Body Text Char"/>
    <w:link w:val="BodyText"/>
    <w:rsid w:val="00AE29BE"/>
    <w:rPr>
      <w:rFonts w:ascii="Cambria" w:eastAsia="Cambria" w:hAnsi="Cambria"/>
      <w:sz w:val="22"/>
      <w:szCs w:val="22"/>
      <w:lang w:val="x-none" w:eastAsia="en-US"/>
    </w:rPr>
  </w:style>
  <w:style w:type="paragraph" w:customStyle="1" w:styleId="Default">
    <w:name w:val="Default"/>
    <w:basedOn w:val="Normal"/>
    <w:rsid w:val="006E7CCA"/>
    <w:pPr>
      <w:autoSpaceDE w:val="0"/>
      <w:autoSpaceDN w:val="0"/>
      <w:spacing w:after="0" w:line="240" w:lineRule="auto"/>
    </w:pPr>
    <w:rPr>
      <w:rFonts w:ascii="Cambria" w:eastAsia="Calibri" w:hAnsi="Cambria"/>
      <w:color w:val="000000"/>
      <w:sz w:val="24"/>
      <w:szCs w:val="24"/>
      <w:lang w:eastAsia="en-US"/>
    </w:rPr>
  </w:style>
  <w:style w:type="paragraph" w:customStyle="1" w:styleId="TableHeadingcontinued">
    <w:name w:val="Table Heading (continued)"/>
    <w:basedOn w:val="TableHeading"/>
    <w:rsid w:val="003B7884"/>
    <w:rPr>
      <w:snapToGrid w:val="0"/>
    </w:rPr>
  </w:style>
  <w:style w:type="paragraph" w:customStyle="1" w:styleId="Heading1-NoTOC">
    <w:name w:val="Heading 1 - No TOC"/>
    <w:basedOn w:val="Heading1"/>
    <w:rsid w:val="0020791D"/>
    <w:pPr>
      <w:outlineLvl w:val="9"/>
    </w:pPr>
  </w:style>
  <w:style w:type="paragraph" w:customStyle="1" w:styleId="Heading2-NoTOC">
    <w:name w:val="Heading 2 - No TOC"/>
    <w:rsid w:val="00DF686C"/>
    <w:pPr>
      <w:spacing w:before="240" w:after="240"/>
    </w:pPr>
    <w:rPr>
      <w:rFonts w:ascii="Arial" w:hAnsi="Arial"/>
      <w:b/>
      <w:sz w:val="26"/>
    </w:rPr>
  </w:style>
  <w:style w:type="paragraph" w:customStyle="1" w:styleId="PartHeading-NoTOC">
    <w:name w:val="Part Heading - No TOC"/>
    <w:basedOn w:val="PartHeading"/>
    <w:rsid w:val="008529C5"/>
  </w:style>
  <w:style w:type="paragraph" w:styleId="Revision">
    <w:name w:val="Revision"/>
    <w:hidden/>
    <w:uiPriority w:val="99"/>
    <w:semiHidden/>
    <w:rsid w:val="007E57DC"/>
    <w:rPr>
      <w:rFonts w:ascii="Book Antiqua" w:hAnsi="Book Antiqua"/>
    </w:rPr>
  </w:style>
  <w:style w:type="paragraph" w:customStyle="1" w:styleId="FooterOdd">
    <w:name w:val="Footer Odd"/>
    <w:basedOn w:val="Footer"/>
    <w:qFormat/>
    <w:rsid w:val="0031585F"/>
    <w:pPr>
      <w:pBdr>
        <w:top w:val="single" w:sz="4" w:space="10" w:color="000000" w:themeColor="text1"/>
      </w:pBdr>
      <w:jc w:val="right"/>
    </w:pPr>
    <w:rPr>
      <w:sz w:val="18"/>
    </w:rPr>
  </w:style>
  <w:style w:type="paragraph" w:customStyle="1" w:styleId="FooterEven">
    <w:name w:val="Footer Even"/>
    <w:basedOn w:val="Footer"/>
    <w:qFormat/>
    <w:rsid w:val="0031585F"/>
    <w:pPr>
      <w:pBdr>
        <w:top w:val="single" w:sz="4" w:space="10" w:color="000000" w:themeColor="text1"/>
      </w:pBdr>
      <w:jc w:val="left"/>
    </w:pPr>
    <w:rPr>
      <w:color w:val="auto"/>
      <w:sz w:val="18"/>
    </w:rPr>
  </w:style>
  <w:style w:type="table" w:styleId="TableGrid">
    <w:name w:val="Table Grid"/>
    <w:basedOn w:val="TableNormal"/>
    <w:rsid w:val="00925624"/>
    <w:pPr>
      <w:spacing w:after="240" w:line="260" w:lineRule="exac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Paragraph">
    <w:name w:val="Alpha Paragraph"/>
    <w:basedOn w:val="Normal"/>
    <w:rsid w:val="0031585F"/>
    <w:pPr>
      <w:numPr>
        <w:numId w:val="13"/>
      </w:numPr>
      <w:tabs>
        <w:tab w:val="clear" w:pos="567"/>
        <w:tab w:val="num" w:pos="360"/>
      </w:tabs>
    </w:pPr>
  </w:style>
  <w:style w:type="paragraph" w:customStyle="1" w:styleId="HeadingBase">
    <w:name w:val="Heading Base"/>
    <w:link w:val="HeadingBaseChar"/>
    <w:rsid w:val="0031585F"/>
    <w:pPr>
      <w:keepNext/>
    </w:pPr>
    <w:rPr>
      <w:rFonts w:ascii="Arial" w:hAnsi="Arial"/>
      <w:sz w:val="24"/>
    </w:rPr>
  </w:style>
  <w:style w:type="character" w:customStyle="1" w:styleId="HeadingBaseChar">
    <w:name w:val="Heading Base Char"/>
    <w:link w:val="HeadingBase"/>
    <w:rsid w:val="0031585F"/>
    <w:rPr>
      <w:rFonts w:ascii="Arial" w:hAnsi="Arial"/>
      <w:sz w:val="24"/>
    </w:rPr>
  </w:style>
  <w:style w:type="paragraph" w:customStyle="1" w:styleId="AppendixHeading">
    <w:name w:val="Appendix Heading"/>
    <w:basedOn w:val="HeadingBase"/>
    <w:semiHidden/>
    <w:rsid w:val="0031585F"/>
    <w:pPr>
      <w:spacing w:after="240"/>
      <w:jc w:val="center"/>
      <w:outlineLvl w:val="3"/>
    </w:pPr>
    <w:rPr>
      <w:b/>
      <w:smallCaps/>
      <w:sz w:val="30"/>
    </w:rPr>
  </w:style>
  <w:style w:type="paragraph" w:customStyle="1" w:styleId="BoxText">
    <w:name w:val="Box Text"/>
    <w:basedOn w:val="Normal"/>
    <w:qFormat/>
    <w:rsid w:val="0031585F"/>
    <w:pPr>
      <w:spacing w:before="120" w:after="120" w:line="240" w:lineRule="auto"/>
    </w:pPr>
  </w:style>
  <w:style w:type="paragraph" w:customStyle="1" w:styleId="BoxBullet">
    <w:name w:val="Box Bullet"/>
    <w:basedOn w:val="BoxText"/>
    <w:rsid w:val="0031585F"/>
    <w:pPr>
      <w:numPr>
        <w:numId w:val="14"/>
      </w:numPr>
    </w:pPr>
  </w:style>
  <w:style w:type="paragraph" w:customStyle="1" w:styleId="BoxDash">
    <w:name w:val="Box Dash"/>
    <w:basedOn w:val="Normal"/>
    <w:rsid w:val="0031585F"/>
    <w:pPr>
      <w:numPr>
        <w:ilvl w:val="1"/>
        <w:numId w:val="15"/>
      </w:numPr>
    </w:pPr>
    <w:rPr>
      <w:color w:val="000000"/>
    </w:rPr>
  </w:style>
  <w:style w:type="paragraph" w:customStyle="1" w:styleId="BoxTextBase">
    <w:name w:val="Box Text Base"/>
    <w:basedOn w:val="Normal"/>
    <w:rsid w:val="0031585F"/>
    <w:pPr>
      <w:spacing w:after="120"/>
    </w:pPr>
    <w:rPr>
      <w:color w:val="000000"/>
    </w:rPr>
  </w:style>
  <w:style w:type="paragraph" w:customStyle="1" w:styleId="BoxDoubleDot">
    <w:name w:val="Box Double Dot"/>
    <w:basedOn w:val="BoxTextBase"/>
    <w:rsid w:val="0031585F"/>
    <w:pPr>
      <w:numPr>
        <w:ilvl w:val="2"/>
        <w:numId w:val="15"/>
      </w:numPr>
    </w:pPr>
  </w:style>
  <w:style w:type="paragraph" w:customStyle="1" w:styleId="BoxHeading">
    <w:name w:val="Box Heading"/>
    <w:basedOn w:val="HeadingBase"/>
    <w:next w:val="BoxText"/>
    <w:rsid w:val="0031585F"/>
    <w:pPr>
      <w:spacing w:before="120" w:after="120"/>
    </w:pPr>
    <w:rPr>
      <w:b/>
      <w:sz w:val="20"/>
    </w:rPr>
  </w:style>
  <w:style w:type="character" w:customStyle="1" w:styleId="BoxHeading-Continued">
    <w:name w:val="Box Heading - Continued"/>
    <w:uiPriority w:val="1"/>
    <w:qFormat/>
    <w:rsid w:val="0031585F"/>
    <w:rPr>
      <w:sz w:val="22"/>
    </w:rPr>
  </w:style>
  <w:style w:type="paragraph" w:customStyle="1" w:styleId="BoxSubHeading">
    <w:name w:val="Box Sub Heading"/>
    <w:basedOn w:val="Heading6"/>
    <w:rsid w:val="0031585F"/>
    <w:pPr>
      <w:spacing w:before="120" w:after="40"/>
    </w:pPr>
  </w:style>
  <w:style w:type="paragraph" w:customStyle="1" w:styleId="ChartandTableFootnoteAlpha-Bullet">
    <w:name w:val="Chart and Table Footnote Alpha - Bullet"/>
    <w:basedOn w:val="ChartandTableFootnoteAlpha"/>
    <w:rsid w:val="0031585F"/>
    <w:pPr>
      <w:numPr>
        <w:numId w:val="17"/>
      </w:numPr>
      <w:tabs>
        <w:tab w:val="left" w:pos="454"/>
      </w:tabs>
    </w:pPr>
    <w:rPr>
      <w:rFonts w:cs="Arial"/>
      <w:szCs w:val="16"/>
    </w:rPr>
  </w:style>
  <w:style w:type="paragraph" w:customStyle="1" w:styleId="ChartHeading">
    <w:name w:val="Chart Heading"/>
    <w:basedOn w:val="HeadingBase"/>
    <w:next w:val="ChartGraphic"/>
    <w:qFormat/>
    <w:rsid w:val="0031585F"/>
    <w:pPr>
      <w:spacing w:before="120" w:after="20"/>
    </w:pPr>
    <w:rPr>
      <w:b/>
      <w:sz w:val="20"/>
    </w:rPr>
  </w:style>
  <w:style w:type="paragraph" w:customStyle="1" w:styleId="ChartLine">
    <w:name w:val="Chart Line"/>
    <w:basedOn w:val="NoSpacing"/>
    <w:autoRedefine/>
    <w:qFormat/>
    <w:rsid w:val="0031585F"/>
    <w:pPr>
      <w:pBdr>
        <w:bottom w:val="single" w:sz="4" w:space="2" w:color="D0CECE" w:themeColor="background2" w:themeShade="E6"/>
      </w:pBdr>
      <w:spacing w:after="240"/>
    </w:pPr>
    <w:rPr>
      <w:rFonts w:asciiTheme="minorHAnsi" w:hAnsiTheme="minorHAnsi"/>
      <w:noProof/>
      <w:sz w:val="4"/>
      <w:szCs w:val="4"/>
    </w:rPr>
  </w:style>
  <w:style w:type="paragraph" w:customStyle="1" w:styleId="ChartMainHeading">
    <w:name w:val="Chart Main Heading"/>
    <w:basedOn w:val="ChartHeading"/>
    <w:next w:val="ChartGraphic"/>
    <w:rsid w:val="0031585F"/>
  </w:style>
  <w:style w:type="paragraph" w:customStyle="1" w:styleId="ChartSecondHeading">
    <w:name w:val="Chart Second Heading"/>
    <w:basedOn w:val="HeadingBase"/>
    <w:next w:val="ChartGraphic"/>
    <w:rsid w:val="0031585F"/>
    <w:pPr>
      <w:spacing w:after="60"/>
    </w:pPr>
    <w:rPr>
      <w:sz w:val="19"/>
    </w:rPr>
  </w:style>
  <w:style w:type="paragraph" w:customStyle="1" w:styleId="DepartmentSubtitle">
    <w:name w:val="Department Subtitle"/>
    <w:basedOn w:val="Department"/>
    <w:rsid w:val="0031585F"/>
    <w:rPr>
      <w:sz w:val="44"/>
    </w:rPr>
  </w:style>
  <w:style w:type="paragraph" w:customStyle="1" w:styleId="FileProperties">
    <w:name w:val="File Properties"/>
    <w:basedOn w:val="Normal"/>
    <w:rsid w:val="0031585F"/>
    <w:pPr>
      <w:spacing w:before="0"/>
    </w:pPr>
    <w:rPr>
      <w:i/>
    </w:rPr>
  </w:style>
  <w:style w:type="paragraph" w:customStyle="1" w:styleId="FooterBase">
    <w:name w:val="Footer Base"/>
    <w:rsid w:val="0031585F"/>
    <w:pPr>
      <w:jc w:val="center"/>
    </w:pPr>
    <w:rPr>
      <w:rFonts w:ascii="Arial" w:hAnsi="Arial"/>
      <w:color w:val="000000" w:themeColor="text1"/>
    </w:rPr>
  </w:style>
  <w:style w:type="paragraph" w:styleId="FootnoteText">
    <w:name w:val="footnote text"/>
    <w:basedOn w:val="Normal"/>
    <w:link w:val="FootnoteTextChar"/>
    <w:rsid w:val="0031585F"/>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31585F"/>
    <w:rPr>
      <w:rFonts w:asciiTheme="minorHAnsi" w:hAnsiTheme="minorHAnsi"/>
      <w:sz w:val="18"/>
    </w:rPr>
  </w:style>
  <w:style w:type="character" w:customStyle="1" w:styleId="FramedHeader">
    <w:name w:val="Framed Header"/>
    <w:basedOn w:val="DefaultParagraphFont"/>
    <w:rsid w:val="0031585F"/>
    <w:rPr>
      <w:rFonts w:ascii="Book Antiqua" w:hAnsi="Book Antiqua"/>
      <w:i/>
      <w:dstrike w:val="0"/>
      <w:color w:val="auto"/>
      <w:sz w:val="20"/>
      <w:vertAlign w:val="baseline"/>
    </w:rPr>
  </w:style>
  <w:style w:type="paragraph" w:customStyle="1" w:styleId="HeaderBase">
    <w:name w:val="Header Base"/>
    <w:rsid w:val="0031585F"/>
    <w:rPr>
      <w:rFonts w:ascii="Arial" w:hAnsi="Arial"/>
      <w:color w:val="44546A" w:themeColor="text2"/>
      <w:sz w:val="18"/>
    </w:rPr>
  </w:style>
  <w:style w:type="paragraph" w:customStyle="1" w:styleId="Heading3noTOC">
    <w:name w:val="Heading 3 no TOC"/>
    <w:basedOn w:val="Heading3"/>
    <w:rsid w:val="0031585F"/>
    <w:pPr>
      <w:outlineLvl w:val="9"/>
    </w:pPr>
  </w:style>
  <w:style w:type="character" w:customStyle="1" w:styleId="Heading7Char">
    <w:name w:val="Heading 7 Char"/>
    <w:basedOn w:val="DefaultParagraphFont"/>
    <w:link w:val="Heading7"/>
    <w:rsid w:val="0031585F"/>
    <w:rPr>
      <w:rFonts w:ascii="Arial" w:hAnsi="Arial"/>
      <w:szCs w:val="24"/>
    </w:rPr>
  </w:style>
  <w:style w:type="character" w:customStyle="1" w:styleId="Heading8Char">
    <w:name w:val="Heading 8 Char"/>
    <w:basedOn w:val="DefaultParagraphFont"/>
    <w:link w:val="Heading8"/>
    <w:rsid w:val="0031585F"/>
    <w:rPr>
      <w:rFonts w:ascii="Times New Roman" w:hAnsi="Times New Roman"/>
      <w:i/>
      <w:iCs/>
      <w:sz w:val="16"/>
      <w:szCs w:val="24"/>
    </w:rPr>
  </w:style>
  <w:style w:type="character" w:customStyle="1" w:styleId="Heading9Char">
    <w:name w:val="Heading 9 Char"/>
    <w:basedOn w:val="DefaultParagraphFont"/>
    <w:link w:val="Heading9"/>
    <w:uiPriority w:val="9"/>
    <w:rsid w:val="0031585F"/>
    <w:rPr>
      <w:rFonts w:ascii="Cambria" w:hAnsi="Cambria"/>
      <w:sz w:val="22"/>
      <w:szCs w:val="22"/>
    </w:rPr>
  </w:style>
  <w:style w:type="paragraph" w:styleId="ListParagraph">
    <w:name w:val="List Paragraph"/>
    <w:basedOn w:val="Normal"/>
    <w:qFormat/>
    <w:rsid w:val="0031585F"/>
    <w:pPr>
      <w:spacing w:after="200" w:line="276" w:lineRule="auto"/>
      <w:ind w:left="720"/>
      <w:contextualSpacing/>
    </w:pPr>
    <w:rPr>
      <w:rFonts w:ascii="Calibri" w:eastAsia="Calibri" w:hAnsi="Calibri"/>
      <w:sz w:val="22"/>
      <w:szCs w:val="22"/>
      <w:lang w:val="en-US" w:eastAsia="en-US"/>
    </w:rPr>
  </w:style>
  <w:style w:type="paragraph" w:styleId="NormalIndent">
    <w:name w:val="Normal Indent"/>
    <w:basedOn w:val="Normal"/>
    <w:rsid w:val="0031585F"/>
    <w:pPr>
      <w:ind w:left="567"/>
    </w:pPr>
  </w:style>
  <w:style w:type="paragraph" w:styleId="NoteHeading">
    <w:name w:val="Note Heading"/>
    <w:basedOn w:val="Normal"/>
    <w:next w:val="Normal"/>
    <w:link w:val="NoteHeadingChar"/>
    <w:rsid w:val="0031585F"/>
  </w:style>
  <w:style w:type="character" w:customStyle="1" w:styleId="NoteHeadingChar">
    <w:name w:val="Note Heading Char"/>
    <w:basedOn w:val="DefaultParagraphFont"/>
    <w:link w:val="NoteHeading"/>
    <w:rsid w:val="0031585F"/>
    <w:rPr>
      <w:rFonts w:asciiTheme="minorHAnsi" w:hAnsiTheme="minorHAnsi"/>
      <w:sz w:val="19"/>
    </w:rPr>
  </w:style>
  <w:style w:type="paragraph" w:customStyle="1" w:styleId="NoteTableHeading">
    <w:name w:val="Note Table Heading"/>
    <w:basedOn w:val="HeadingBase"/>
    <w:next w:val="Normal"/>
    <w:rsid w:val="0031585F"/>
    <w:pPr>
      <w:spacing w:before="240"/>
    </w:pPr>
    <w:rPr>
      <w:b/>
      <w:sz w:val="20"/>
    </w:rPr>
  </w:style>
  <w:style w:type="paragraph" w:customStyle="1" w:styleId="Outcome">
    <w:name w:val="Outcome"/>
    <w:basedOn w:val="Normal"/>
    <w:rsid w:val="0031585F"/>
    <w:pPr>
      <w:spacing w:before="120" w:after="120" w:line="280" w:lineRule="exact"/>
    </w:pPr>
    <w:rPr>
      <w:rFonts w:ascii="Arial" w:hAnsi="Arial" w:cs="Arial"/>
      <w:b/>
    </w:rPr>
  </w:style>
  <w:style w:type="paragraph" w:customStyle="1" w:styleId="ProgramHeading">
    <w:name w:val="Program Heading"/>
    <w:basedOn w:val="HeadingBase"/>
    <w:rsid w:val="0031585F"/>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31585F"/>
  </w:style>
  <w:style w:type="paragraph" w:customStyle="1" w:styleId="Statement">
    <w:name w:val="Statement"/>
    <w:basedOn w:val="Normal"/>
    <w:autoRedefine/>
    <w:qFormat/>
    <w:rsid w:val="0031585F"/>
    <w:pPr>
      <w:textboxTightWrap w:val="firstAndLastLine"/>
    </w:pPr>
    <w:rPr>
      <w:rFonts w:cstheme="minorHAnsi"/>
      <w:kern w:val="18"/>
      <w:sz w:val="18"/>
    </w:rPr>
  </w:style>
  <w:style w:type="paragraph" w:customStyle="1" w:styleId="Statement-Bullet">
    <w:name w:val="Statement - Bullet"/>
    <w:basedOn w:val="Bullet"/>
    <w:qFormat/>
    <w:rsid w:val="0031585F"/>
    <w:pPr>
      <w:ind w:left="284" w:hanging="284"/>
    </w:pPr>
  </w:style>
  <w:style w:type="paragraph" w:customStyle="1" w:styleId="TableColumnHeadingBase">
    <w:name w:val="Table Column Heading Base"/>
    <w:basedOn w:val="Normal"/>
    <w:rsid w:val="0031585F"/>
    <w:pPr>
      <w:spacing w:before="40" w:after="40" w:line="240" w:lineRule="auto"/>
    </w:pPr>
    <w:rPr>
      <w:rFonts w:ascii="Arial Bold" w:hAnsi="Arial Bold"/>
      <w:b/>
      <w:sz w:val="16"/>
    </w:rPr>
  </w:style>
  <w:style w:type="paragraph" w:customStyle="1" w:styleId="TableColumnOutgroupHeading">
    <w:name w:val="Table Column Outgroup Heading"/>
    <w:basedOn w:val="Normal"/>
    <w:rsid w:val="0031585F"/>
    <w:pPr>
      <w:spacing w:before="60" w:after="120" w:line="240" w:lineRule="auto"/>
    </w:pPr>
    <w:rPr>
      <w:b/>
      <w:sz w:val="22"/>
    </w:rPr>
  </w:style>
  <w:style w:type="paragraph" w:customStyle="1" w:styleId="TableColumnOutgroupSubheading">
    <w:name w:val="Table Column Outgroup Subheading"/>
    <w:basedOn w:val="Normal"/>
    <w:rsid w:val="0031585F"/>
    <w:pPr>
      <w:spacing w:before="60" w:after="120" w:line="240" w:lineRule="auto"/>
      <w:jc w:val="center"/>
    </w:pPr>
  </w:style>
  <w:style w:type="paragraph" w:customStyle="1" w:styleId="TableHeadingNoTable">
    <w:name w:val="Table Heading No Table"/>
    <w:basedOn w:val="TableHeading"/>
    <w:next w:val="Normal"/>
    <w:rsid w:val="0031585F"/>
    <w:pPr>
      <w:spacing w:after="240"/>
    </w:pPr>
  </w:style>
  <w:style w:type="paragraph" w:customStyle="1" w:styleId="TableLine">
    <w:name w:val="Table Line"/>
    <w:basedOn w:val="Normal"/>
    <w:next w:val="Normal"/>
    <w:autoRedefine/>
    <w:rsid w:val="0031585F"/>
    <w:pPr>
      <w:pBdr>
        <w:bottom w:val="single" w:sz="4" w:space="2" w:color="D0CECE" w:themeColor="background2" w:themeShade="E6"/>
      </w:pBdr>
      <w:spacing w:before="0" w:line="240" w:lineRule="auto"/>
    </w:pPr>
    <w:rPr>
      <w:noProof/>
      <w:sz w:val="4"/>
      <w:szCs w:val="4"/>
    </w:rPr>
  </w:style>
  <w:style w:type="paragraph" w:customStyle="1" w:styleId="TableTextBase">
    <w:name w:val="Table Text Base"/>
    <w:basedOn w:val="Normal"/>
    <w:link w:val="TableTextBaseChar"/>
    <w:rsid w:val="0031585F"/>
    <w:pPr>
      <w:spacing w:before="20" w:after="20" w:line="240" w:lineRule="auto"/>
    </w:pPr>
    <w:rPr>
      <w:rFonts w:ascii="Arial" w:hAnsi="Arial"/>
      <w:sz w:val="16"/>
    </w:rPr>
  </w:style>
  <w:style w:type="character" w:customStyle="1" w:styleId="TableTextBaseChar">
    <w:name w:val="Table Text Base Char"/>
    <w:link w:val="TableTextBase"/>
    <w:rsid w:val="0031585F"/>
    <w:rPr>
      <w:rFonts w:ascii="Arial" w:hAnsi="Arial"/>
      <w:sz w:val="16"/>
    </w:rPr>
  </w:style>
  <w:style w:type="paragraph" w:customStyle="1" w:styleId="TableTextBullet">
    <w:name w:val="Table Text Bullet"/>
    <w:basedOn w:val="TableTextBase"/>
    <w:rsid w:val="0031585F"/>
    <w:pPr>
      <w:numPr>
        <w:numId w:val="19"/>
      </w:numPr>
    </w:pPr>
  </w:style>
  <w:style w:type="paragraph" w:customStyle="1" w:styleId="TableTextCentred">
    <w:name w:val="Table Text Centred"/>
    <w:basedOn w:val="TableTextBase"/>
    <w:rsid w:val="0031585F"/>
    <w:pPr>
      <w:jc w:val="center"/>
    </w:pPr>
  </w:style>
  <w:style w:type="paragraph" w:customStyle="1" w:styleId="TableTextDash">
    <w:name w:val="Table Text Dash"/>
    <w:basedOn w:val="TableTextBase"/>
    <w:rsid w:val="0031585F"/>
    <w:pPr>
      <w:numPr>
        <w:ilvl w:val="1"/>
        <w:numId w:val="19"/>
      </w:numPr>
    </w:pPr>
  </w:style>
  <w:style w:type="paragraph" w:customStyle="1" w:styleId="TableTextIndented">
    <w:name w:val="Table Text Indented"/>
    <w:basedOn w:val="TableTextBase"/>
    <w:rsid w:val="0031585F"/>
    <w:pPr>
      <w:ind w:left="284"/>
    </w:pPr>
  </w:style>
  <w:style w:type="paragraph" w:customStyle="1" w:styleId="TableTextJustified0">
    <w:name w:val="Table Text Justified"/>
    <w:basedOn w:val="TableTextBase"/>
    <w:rsid w:val="0031585F"/>
    <w:pPr>
      <w:jc w:val="both"/>
    </w:pPr>
  </w:style>
  <w:style w:type="paragraph" w:customStyle="1" w:styleId="TableTextLeft">
    <w:name w:val="Table Text Left"/>
    <w:basedOn w:val="TableTextBase"/>
    <w:link w:val="TableTextLeftChar"/>
    <w:rsid w:val="0031585F"/>
  </w:style>
  <w:style w:type="character" w:customStyle="1" w:styleId="TableTextLeftChar">
    <w:name w:val="Table Text Left Char"/>
    <w:link w:val="TableTextLeft"/>
    <w:rsid w:val="0031585F"/>
    <w:rPr>
      <w:rFonts w:ascii="Arial" w:hAnsi="Arial"/>
      <w:sz w:val="16"/>
    </w:rPr>
  </w:style>
  <w:style w:type="paragraph" w:customStyle="1" w:styleId="TableTextRight">
    <w:name w:val="Table Text Right"/>
    <w:basedOn w:val="TableTextBase"/>
    <w:rsid w:val="0031585F"/>
    <w:pPr>
      <w:jc w:val="right"/>
    </w:pPr>
  </w:style>
  <w:style w:type="paragraph" w:styleId="TOC4">
    <w:name w:val="toc 4"/>
    <w:basedOn w:val="HeadingBase"/>
    <w:next w:val="Normal"/>
    <w:uiPriority w:val="2"/>
    <w:unhideWhenUsed/>
    <w:rsid w:val="0031585F"/>
    <w:pPr>
      <w:tabs>
        <w:tab w:val="right" w:leader="dot" w:pos="7700"/>
      </w:tabs>
      <w:spacing w:before="40"/>
      <w:ind w:right="851"/>
    </w:pPr>
    <w:rPr>
      <w:sz w:val="20"/>
    </w:rPr>
  </w:style>
  <w:style w:type="paragraph" w:customStyle="1" w:styleId="TPHeading3bold">
    <w:name w:val="TP Heading 3 bold"/>
    <w:basedOn w:val="TPHeading3"/>
    <w:semiHidden/>
    <w:rsid w:val="0031585F"/>
    <w:rPr>
      <w:rFonts w:cs="Arial"/>
      <w:b/>
      <w:sz w:val="22"/>
      <w:szCs w:val="22"/>
    </w:rPr>
  </w:style>
  <w:style w:type="paragraph" w:customStyle="1" w:styleId="TPHEADING3boldspace">
    <w:name w:val="TP HEADING 3 bold space"/>
    <w:basedOn w:val="TPHeading3bold"/>
    <w:semiHidden/>
    <w:rsid w:val="0031585F"/>
    <w:pPr>
      <w:spacing w:after="120"/>
    </w:pPr>
  </w:style>
  <w:style w:type="paragraph" w:customStyle="1" w:styleId="TPHEADING3space">
    <w:name w:val="TP HEADING 3 space"/>
    <w:basedOn w:val="TPHeading3"/>
    <w:semiHidden/>
    <w:rsid w:val="0031585F"/>
    <w:pPr>
      <w:spacing w:before="120" w:after="120"/>
    </w:pPr>
    <w:rPr>
      <w:rFonts w:cs="Arial"/>
      <w:sz w:val="22"/>
      <w:szCs w:val="22"/>
    </w:rPr>
  </w:style>
  <w:style w:type="paragraph" w:customStyle="1" w:styleId="TPHeading4">
    <w:name w:val="TP Heading 4"/>
    <w:basedOn w:val="TPHeading3"/>
    <w:semiHidden/>
    <w:rsid w:val="0031585F"/>
    <w:rPr>
      <w:sz w:val="20"/>
    </w:rPr>
  </w:style>
  <w:style w:type="character" w:styleId="UnresolvedMention">
    <w:name w:val="Unresolved Mention"/>
    <w:basedOn w:val="DefaultParagraphFont"/>
    <w:uiPriority w:val="99"/>
    <w:semiHidden/>
    <w:unhideWhenUsed/>
    <w:rsid w:val="0031585F"/>
    <w:rPr>
      <w:color w:val="605E5C"/>
      <w:shd w:val="clear" w:color="auto" w:fill="E1DFDD"/>
    </w:rPr>
  </w:style>
  <w:style w:type="paragraph" w:styleId="NormalWeb">
    <w:name w:val="Normal (Web)"/>
    <w:basedOn w:val="Normal"/>
    <w:uiPriority w:val="99"/>
    <w:semiHidden/>
    <w:unhideWhenUsed/>
    <w:rsid w:val="00011EE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727">
      <w:bodyDiv w:val="1"/>
      <w:marLeft w:val="0"/>
      <w:marRight w:val="0"/>
      <w:marTop w:val="0"/>
      <w:marBottom w:val="0"/>
      <w:divBdr>
        <w:top w:val="none" w:sz="0" w:space="0" w:color="auto"/>
        <w:left w:val="none" w:sz="0" w:space="0" w:color="auto"/>
        <w:bottom w:val="none" w:sz="0" w:space="0" w:color="auto"/>
        <w:right w:val="none" w:sz="0" w:space="0" w:color="auto"/>
      </w:divBdr>
    </w:div>
    <w:div w:id="98719177">
      <w:bodyDiv w:val="1"/>
      <w:marLeft w:val="0"/>
      <w:marRight w:val="0"/>
      <w:marTop w:val="0"/>
      <w:marBottom w:val="0"/>
      <w:divBdr>
        <w:top w:val="none" w:sz="0" w:space="0" w:color="auto"/>
        <w:left w:val="none" w:sz="0" w:space="0" w:color="auto"/>
        <w:bottom w:val="none" w:sz="0" w:space="0" w:color="auto"/>
        <w:right w:val="none" w:sz="0" w:space="0" w:color="auto"/>
      </w:divBdr>
    </w:div>
    <w:div w:id="151414429">
      <w:bodyDiv w:val="1"/>
      <w:marLeft w:val="0"/>
      <w:marRight w:val="0"/>
      <w:marTop w:val="0"/>
      <w:marBottom w:val="0"/>
      <w:divBdr>
        <w:top w:val="none" w:sz="0" w:space="0" w:color="auto"/>
        <w:left w:val="none" w:sz="0" w:space="0" w:color="auto"/>
        <w:bottom w:val="none" w:sz="0" w:space="0" w:color="auto"/>
        <w:right w:val="none" w:sz="0" w:space="0" w:color="auto"/>
      </w:divBdr>
    </w:div>
    <w:div w:id="171840164">
      <w:bodyDiv w:val="1"/>
      <w:marLeft w:val="0"/>
      <w:marRight w:val="0"/>
      <w:marTop w:val="0"/>
      <w:marBottom w:val="0"/>
      <w:divBdr>
        <w:top w:val="none" w:sz="0" w:space="0" w:color="auto"/>
        <w:left w:val="none" w:sz="0" w:space="0" w:color="auto"/>
        <w:bottom w:val="none" w:sz="0" w:space="0" w:color="auto"/>
        <w:right w:val="none" w:sz="0" w:space="0" w:color="auto"/>
      </w:divBdr>
    </w:div>
    <w:div w:id="183521441">
      <w:bodyDiv w:val="1"/>
      <w:marLeft w:val="0"/>
      <w:marRight w:val="0"/>
      <w:marTop w:val="0"/>
      <w:marBottom w:val="0"/>
      <w:divBdr>
        <w:top w:val="none" w:sz="0" w:space="0" w:color="auto"/>
        <w:left w:val="none" w:sz="0" w:space="0" w:color="auto"/>
        <w:bottom w:val="none" w:sz="0" w:space="0" w:color="auto"/>
        <w:right w:val="none" w:sz="0" w:space="0" w:color="auto"/>
      </w:divBdr>
    </w:div>
    <w:div w:id="192354345">
      <w:bodyDiv w:val="1"/>
      <w:marLeft w:val="0"/>
      <w:marRight w:val="0"/>
      <w:marTop w:val="0"/>
      <w:marBottom w:val="0"/>
      <w:divBdr>
        <w:top w:val="none" w:sz="0" w:space="0" w:color="auto"/>
        <w:left w:val="none" w:sz="0" w:space="0" w:color="auto"/>
        <w:bottom w:val="none" w:sz="0" w:space="0" w:color="auto"/>
        <w:right w:val="none" w:sz="0" w:space="0" w:color="auto"/>
      </w:divBdr>
    </w:div>
    <w:div w:id="356659820">
      <w:bodyDiv w:val="1"/>
      <w:marLeft w:val="0"/>
      <w:marRight w:val="0"/>
      <w:marTop w:val="0"/>
      <w:marBottom w:val="0"/>
      <w:divBdr>
        <w:top w:val="none" w:sz="0" w:space="0" w:color="auto"/>
        <w:left w:val="none" w:sz="0" w:space="0" w:color="auto"/>
        <w:bottom w:val="none" w:sz="0" w:space="0" w:color="auto"/>
        <w:right w:val="none" w:sz="0" w:space="0" w:color="auto"/>
      </w:divBdr>
    </w:div>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401408971">
      <w:bodyDiv w:val="1"/>
      <w:marLeft w:val="0"/>
      <w:marRight w:val="0"/>
      <w:marTop w:val="0"/>
      <w:marBottom w:val="0"/>
      <w:divBdr>
        <w:top w:val="none" w:sz="0" w:space="0" w:color="auto"/>
        <w:left w:val="none" w:sz="0" w:space="0" w:color="auto"/>
        <w:bottom w:val="none" w:sz="0" w:space="0" w:color="auto"/>
        <w:right w:val="none" w:sz="0" w:space="0" w:color="auto"/>
      </w:divBdr>
    </w:div>
    <w:div w:id="471405042">
      <w:bodyDiv w:val="1"/>
      <w:marLeft w:val="0"/>
      <w:marRight w:val="0"/>
      <w:marTop w:val="0"/>
      <w:marBottom w:val="0"/>
      <w:divBdr>
        <w:top w:val="none" w:sz="0" w:space="0" w:color="auto"/>
        <w:left w:val="none" w:sz="0" w:space="0" w:color="auto"/>
        <w:bottom w:val="none" w:sz="0" w:space="0" w:color="auto"/>
        <w:right w:val="none" w:sz="0" w:space="0" w:color="auto"/>
      </w:divBdr>
    </w:div>
    <w:div w:id="500241408">
      <w:bodyDiv w:val="1"/>
      <w:marLeft w:val="0"/>
      <w:marRight w:val="0"/>
      <w:marTop w:val="0"/>
      <w:marBottom w:val="0"/>
      <w:divBdr>
        <w:top w:val="none" w:sz="0" w:space="0" w:color="auto"/>
        <w:left w:val="none" w:sz="0" w:space="0" w:color="auto"/>
        <w:bottom w:val="none" w:sz="0" w:space="0" w:color="auto"/>
        <w:right w:val="none" w:sz="0" w:space="0" w:color="auto"/>
      </w:divBdr>
    </w:div>
    <w:div w:id="543686754">
      <w:bodyDiv w:val="1"/>
      <w:marLeft w:val="0"/>
      <w:marRight w:val="0"/>
      <w:marTop w:val="0"/>
      <w:marBottom w:val="0"/>
      <w:divBdr>
        <w:top w:val="none" w:sz="0" w:space="0" w:color="auto"/>
        <w:left w:val="none" w:sz="0" w:space="0" w:color="auto"/>
        <w:bottom w:val="none" w:sz="0" w:space="0" w:color="auto"/>
        <w:right w:val="none" w:sz="0" w:space="0" w:color="auto"/>
      </w:divBdr>
    </w:div>
    <w:div w:id="604967446">
      <w:bodyDiv w:val="1"/>
      <w:marLeft w:val="0"/>
      <w:marRight w:val="0"/>
      <w:marTop w:val="0"/>
      <w:marBottom w:val="0"/>
      <w:divBdr>
        <w:top w:val="none" w:sz="0" w:space="0" w:color="auto"/>
        <w:left w:val="none" w:sz="0" w:space="0" w:color="auto"/>
        <w:bottom w:val="none" w:sz="0" w:space="0" w:color="auto"/>
        <w:right w:val="none" w:sz="0" w:space="0" w:color="auto"/>
      </w:divBdr>
    </w:div>
    <w:div w:id="631448888">
      <w:bodyDiv w:val="1"/>
      <w:marLeft w:val="0"/>
      <w:marRight w:val="0"/>
      <w:marTop w:val="0"/>
      <w:marBottom w:val="0"/>
      <w:divBdr>
        <w:top w:val="none" w:sz="0" w:space="0" w:color="auto"/>
        <w:left w:val="none" w:sz="0" w:space="0" w:color="auto"/>
        <w:bottom w:val="none" w:sz="0" w:space="0" w:color="auto"/>
        <w:right w:val="none" w:sz="0" w:space="0" w:color="auto"/>
      </w:divBdr>
    </w:div>
    <w:div w:id="660886984">
      <w:bodyDiv w:val="1"/>
      <w:marLeft w:val="0"/>
      <w:marRight w:val="0"/>
      <w:marTop w:val="0"/>
      <w:marBottom w:val="0"/>
      <w:divBdr>
        <w:top w:val="none" w:sz="0" w:space="0" w:color="auto"/>
        <w:left w:val="none" w:sz="0" w:space="0" w:color="auto"/>
        <w:bottom w:val="none" w:sz="0" w:space="0" w:color="auto"/>
        <w:right w:val="none" w:sz="0" w:space="0" w:color="auto"/>
      </w:divBdr>
    </w:div>
    <w:div w:id="662123205">
      <w:bodyDiv w:val="1"/>
      <w:marLeft w:val="0"/>
      <w:marRight w:val="0"/>
      <w:marTop w:val="0"/>
      <w:marBottom w:val="0"/>
      <w:divBdr>
        <w:top w:val="none" w:sz="0" w:space="0" w:color="auto"/>
        <w:left w:val="none" w:sz="0" w:space="0" w:color="auto"/>
        <w:bottom w:val="none" w:sz="0" w:space="0" w:color="auto"/>
        <w:right w:val="none" w:sz="0" w:space="0" w:color="auto"/>
      </w:divBdr>
    </w:div>
    <w:div w:id="699555574">
      <w:bodyDiv w:val="1"/>
      <w:marLeft w:val="0"/>
      <w:marRight w:val="0"/>
      <w:marTop w:val="0"/>
      <w:marBottom w:val="0"/>
      <w:divBdr>
        <w:top w:val="none" w:sz="0" w:space="0" w:color="auto"/>
        <w:left w:val="none" w:sz="0" w:space="0" w:color="auto"/>
        <w:bottom w:val="none" w:sz="0" w:space="0" w:color="auto"/>
        <w:right w:val="none" w:sz="0" w:space="0" w:color="auto"/>
      </w:divBdr>
    </w:div>
    <w:div w:id="892159723">
      <w:bodyDiv w:val="1"/>
      <w:marLeft w:val="0"/>
      <w:marRight w:val="0"/>
      <w:marTop w:val="0"/>
      <w:marBottom w:val="0"/>
      <w:divBdr>
        <w:top w:val="none" w:sz="0" w:space="0" w:color="auto"/>
        <w:left w:val="none" w:sz="0" w:space="0" w:color="auto"/>
        <w:bottom w:val="none" w:sz="0" w:space="0" w:color="auto"/>
        <w:right w:val="none" w:sz="0" w:space="0" w:color="auto"/>
      </w:divBdr>
    </w:div>
    <w:div w:id="894118218">
      <w:bodyDiv w:val="1"/>
      <w:marLeft w:val="0"/>
      <w:marRight w:val="0"/>
      <w:marTop w:val="0"/>
      <w:marBottom w:val="0"/>
      <w:divBdr>
        <w:top w:val="none" w:sz="0" w:space="0" w:color="auto"/>
        <w:left w:val="none" w:sz="0" w:space="0" w:color="auto"/>
        <w:bottom w:val="none" w:sz="0" w:space="0" w:color="auto"/>
        <w:right w:val="none" w:sz="0" w:space="0" w:color="auto"/>
      </w:divBdr>
    </w:div>
    <w:div w:id="894706239">
      <w:bodyDiv w:val="1"/>
      <w:marLeft w:val="0"/>
      <w:marRight w:val="0"/>
      <w:marTop w:val="0"/>
      <w:marBottom w:val="0"/>
      <w:divBdr>
        <w:top w:val="none" w:sz="0" w:space="0" w:color="auto"/>
        <w:left w:val="none" w:sz="0" w:space="0" w:color="auto"/>
        <w:bottom w:val="none" w:sz="0" w:space="0" w:color="auto"/>
        <w:right w:val="none" w:sz="0" w:space="0" w:color="auto"/>
      </w:divBdr>
    </w:div>
    <w:div w:id="910697774">
      <w:bodyDiv w:val="1"/>
      <w:marLeft w:val="0"/>
      <w:marRight w:val="0"/>
      <w:marTop w:val="0"/>
      <w:marBottom w:val="0"/>
      <w:divBdr>
        <w:top w:val="none" w:sz="0" w:space="0" w:color="auto"/>
        <w:left w:val="none" w:sz="0" w:space="0" w:color="auto"/>
        <w:bottom w:val="none" w:sz="0" w:space="0" w:color="auto"/>
        <w:right w:val="none" w:sz="0" w:space="0" w:color="auto"/>
      </w:divBdr>
    </w:div>
    <w:div w:id="945621962">
      <w:bodyDiv w:val="1"/>
      <w:marLeft w:val="0"/>
      <w:marRight w:val="0"/>
      <w:marTop w:val="0"/>
      <w:marBottom w:val="0"/>
      <w:divBdr>
        <w:top w:val="none" w:sz="0" w:space="0" w:color="auto"/>
        <w:left w:val="none" w:sz="0" w:space="0" w:color="auto"/>
        <w:bottom w:val="none" w:sz="0" w:space="0" w:color="auto"/>
        <w:right w:val="none" w:sz="0" w:space="0" w:color="auto"/>
      </w:divBdr>
    </w:div>
    <w:div w:id="1006831494">
      <w:bodyDiv w:val="1"/>
      <w:marLeft w:val="0"/>
      <w:marRight w:val="0"/>
      <w:marTop w:val="0"/>
      <w:marBottom w:val="0"/>
      <w:divBdr>
        <w:top w:val="none" w:sz="0" w:space="0" w:color="auto"/>
        <w:left w:val="none" w:sz="0" w:space="0" w:color="auto"/>
        <w:bottom w:val="none" w:sz="0" w:space="0" w:color="auto"/>
        <w:right w:val="none" w:sz="0" w:space="0" w:color="auto"/>
      </w:divBdr>
    </w:div>
    <w:div w:id="1024096340">
      <w:bodyDiv w:val="1"/>
      <w:marLeft w:val="0"/>
      <w:marRight w:val="0"/>
      <w:marTop w:val="0"/>
      <w:marBottom w:val="0"/>
      <w:divBdr>
        <w:top w:val="none" w:sz="0" w:space="0" w:color="auto"/>
        <w:left w:val="none" w:sz="0" w:space="0" w:color="auto"/>
        <w:bottom w:val="none" w:sz="0" w:space="0" w:color="auto"/>
        <w:right w:val="none" w:sz="0" w:space="0" w:color="auto"/>
      </w:divBdr>
    </w:div>
    <w:div w:id="1111824944">
      <w:bodyDiv w:val="1"/>
      <w:marLeft w:val="0"/>
      <w:marRight w:val="0"/>
      <w:marTop w:val="0"/>
      <w:marBottom w:val="0"/>
      <w:divBdr>
        <w:top w:val="none" w:sz="0" w:space="0" w:color="auto"/>
        <w:left w:val="none" w:sz="0" w:space="0" w:color="auto"/>
        <w:bottom w:val="none" w:sz="0" w:space="0" w:color="auto"/>
        <w:right w:val="none" w:sz="0" w:space="0" w:color="auto"/>
      </w:divBdr>
    </w:div>
    <w:div w:id="1200822351">
      <w:bodyDiv w:val="1"/>
      <w:marLeft w:val="0"/>
      <w:marRight w:val="0"/>
      <w:marTop w:val="0"/>
      <w:marBottom w:val="0"/>
      <w:divBdr>
        <w:top w:val="none" w:sz="0" w:space="0" w:color="auto"/>
        <w:left w:val="none" w:sz="0" w:space="0" w:color="auto"/>
        <w:bottom w:val="none" w:sz="0" w:space="0" w:color="auto"/>
        <w:right w:val="none" w:sz="0" w:space="0" w:color="auto"/>
      </w:divBdr>
    </w:div>
    <w:div w:id="1213033353">
      <w:bodyDiv w:val="1"/>
      <w:marLeft w:val="0"/>
      <w:marRight w:val="0"/>
      <w:marTop w:val="0"/>
      <w:marBottom w:val="0"/>
      <w:divBdr>
        <w:top w:val="none" w:sz="0" w:space="0" w:color="auto"/>
        <w:left w:val="none" w:sz="0" w:space="0" w:color="auto"/>
        <w:bottom w:val="none" w:sz="0" w:space="0" w:color="auto"/>
        <w:right w:val="none" w:sz="0" w:space="0" w:color="auto"/>
      </w:divBdr>
    </w:div>
    <w:div w:id="1226987282">
      <w:bodyDiv w:val="1"/>
      <w:marLeft w:val="0"/>
      <w:marRight w:val="0"/>
      <w:marTop w:val="0"/>
      <w:marBottom w:val="0"/>
      <w:divBdr>
        <w:top w:val="none" w:sz="0" w:space="0" w:color="auto"/>
        <w:left w:val="none" w:sz="0" w:space="0" w:color="auto"/>
        <w:bottom w:val="none" w:sz="0" w:space="0" w:color="auto"/>
        <w:right w:val="none" w:sz="0" w:space="0" w:color="auto"/>
      </w:divBdr>
    </w:div>
    <w:div w:id="1251082752">
      <w:bodyDiv w:val="1"/>
      <w:marLeft w:val="0"/>
      <w:marRight w:val="0"/>
      <w:marTop w:val="0"/>
      <w:marBottom w:val="0"/>
      <w:divBdr>
        <w:top w:val="none" w:sz="0" w:space="0" w:color="auto"/>
        <w:left w:val="none" w:sz="0" w:space="0" w:color="auto"/>
        <w:bottom w:val="none" w:sz="0" w:space="0" w:color="auto"/>
        <w:right w:val="none" w:sz="0" w:space="0" w:color="auto"/>
      </w:divBdr>
    </w:div>
    <w:div w:id="1361080314">
      <w:bodyDiv w:val="1"/>
      <w:marLeft w:val="0"/>
      <w:marRight w:val="0"/>
      <w:marTop w:val="0"/>
      <w:marBottom w:val="0"/>
      <w:divBdr>
        <w:top w:val="none" w:sz="0" w:space="0" w:color="auto"/>
        <w:left w:val="none" w:sz="0" w:space="0" w:color="auto"/>
        <w:bottom w:val="none" w:sz="0" w:space="0" w:color="auto"/>
        <w:right w:val="none" w:sz="0" w:space="0" w:color="auto"/>
      </w:divBdr>
    </w:div>
    <w:div w:id="1386028984">
      <w:bodyDiv w:val="1"/>
      <w:marLeft w:val="0"/>
      <w:marRight w:val="0"/>
      <w:marTop w:val="0"/>
      <w:marBottom w:val="0"/>
      <w:divBdr>
        <w:top w:val="none" w:sz="0" w:space="0" w:color="auto"/>
        <w:left w:val="none" w:sz="0" w:space="0" w:color="auto"/>
        <w:bottom w:val="none" w:sz="0" w:space="0" w:color="auto"/>
        <w:right w:val="none" w:sz="0" w:space="0" w:color="auto"/>
      </w:divBdr>
    </w:div>
    <w:div w:id="1486360642">
      <w:bodyDiv w:val="1"/>
      <w:marLeft w:val="0"/>
      <w:marRight w:val="0"/>
      <w:marTop w:val="0"/>
      <w:marBottom w:val="0"/>
      <w:divBdr>
        <w:top w:val="none" w:sz="0" w:space="0" w:color="auto"/>
        <w:left w:val="none" w:sz="0" w:space="0" w:color="auto"/>
        <w:bottom w:val="none" w:sz="0" w:space="0" w:color="auto"/>
        <w:right w:val="none" w:sz="0" w:space="0" w:color="auto"/>
      </w:divBdr>
    </w:div>
    <w:div w:id="1487820843">
      <w:bodyDiv w:val="1"/>
      <w:marLeft w:val="0"/>
      <w:marRight w:val="0"/>
      <w:marTop w:val="0"/>
      <w:marBottom w:val="0"/>
      <w:divBdr>
        <w:top w:val="none" w:sz="0" w:space="0" w:color="auto"/>
        <w:left w:val="none" w:sz="0" w:space="0" w:color="auto"/>
        <w:bottom w:val="none" w:sz="0" w:space="0" w:color="auto"/>
        <w:right w:val="none" w:sz="0" w:space="0" w:color="auto"/>
      </w:divBdr>
    </w:div>
    <w:div w:id="1521159631">
      <w:bodyDiv w:val="1"/>
      <w:marLeft w:val="0"/>
      <w:marRight w:val="0"/>
      <w:marTop w:val="0"/>
      <w:marBottom w:val="0"/>
      <w:divBdr>
        <w:top w:val="none" w:sz="0" w:space="0" w:color="auto"/>
        <w:left w:val="none" w:sz="0" w:space="0" w:color="auto"/>
        <w:bottom w:val="none" w:sz="0" w:space="0" w:color="auto"/>
        <w:right w:val="none" w:sz="0" w:space="0" w:color="auto"/>
      </w:divBdr>
    </w:div>
    <w:div w:id="1526745258">
      <w:bodyDiv w:val="1"/>
      <w:marLeft w:val="0"/>
      <w:marRight w:val="0"/>
      <w:marTop w:val="0"/>
      <w:marBottom w:val="0"/>
      <w:divBdr>
        <w:top w:val="none" w:sz="0" w:space="0" w:color="auto"/>
        <w:left w:val="none" w:sz="0" w:space="0" w:color="auto"/>
        <w:bottom w:val="none" w:sz="0" w:space="0" w:color="auto"/>
        <w:right w:val="none" w:sz="0" w:space="0" w:color="auto"/>
      </w:divBdr>
    </w:div>
    <w:div w:id="1550267767">
      <w:bodyDiv w:val="1"/>
      <w:marLeft w:val="0"/>
      <w:marRight w:val="0"/>
      <w:marTop w:val="0"/>
      <w:marBottom w:val="0"/>
      <w:divBdr>
        <w:top w:val="none" w:sz="0" w:space="0" w:color="auto"/>
        <w:left w:val="none" w:sz="0" w:space="0" w:color="auto"/>
        <w:bottom w:val="none" w:sz="0" w:space="0" w:color="auto"/>
        <w:right w:val="none" w:sz="0" w:space="0" w:color="auto"/>
      </w:divBdr>
    </w:div>
    <w:div w:id="1581678099">
      <w:bodyDiv w:val="1"/>
      <w:marLeft w:val="0"/>
      <w:marRight w:val="0"/>
      <w:marTop w:val="0"/>
      <w:marBottom w:val="0"/>
      <w:divBdr>
        <w:top w:val="none" w:sz="0" w:space="0" w:color="auto"/>
        <w:left w:val="none" w:sz="0" w:space="0" w:color="auto"/>
        <w:bottom w:val="none" w:sz="0" w:space="0" w:color="auto"/>
        <w:right w:val="none" w:sz="0" w:space="0" w:color="auto"/>
      </w:divBdr>
    </w:div>
    <w:div w:id="1734307864">
      <w:bodyDiv w:val="1"/>
      <w:marLeft w:val="0"/>
      <w:marRight w:val="0"/>
      <w:marTop w:val="0"/>
      <w:marBottom w:val="0"/>
      <w:divBdr>
        <w:top w:val="none" w:sz="0" w:space="0" w:color="auto"/>
        <w:left w:val="none" w:sz="0" w:space="0" w:color="auto"/>
        <w:bottom w:val="none" w:sz="0" w:space="0" w:color="auto"/>
        <w:right w:val="none" w:sz="0" w:space="0" w:color="auto"/>
      </w:divBdr>
    </w:div>
    <w:div w:id="1797023123">
      <w:bodyDiv w:val="1"/>
      <w:marLeft w:val="0"/>
      <w:marRight w:val="0"/>
      <w:marTop w:val="0"/>
      <w:marBottom w:val="0"/>
      <w:divBdr>
        <w:top w:val="none" w:sz="0" w:space="0" w:color="auto"/>
        <w:left w:val="none" w:sz="0" w:space="0" w:color="auto"/>
        <w:bottom w:val="none" w:sz="0" w:space="0" w:color="auto"/>
        <w:right w:val="none" w:sz="0" w:space="0" w:color="auto"/>
      </w:divBdr>
    </w:div>
    <w:div w:id="1809004998">
      <w:bodyDiv w:val="1"/>
      <w:marLeft w:val="0"/>
      <w:marRight w:val="0"/>
      <w:marTop w:val="0"/>
      <w:marBottom w:val="0"/>
      <w:divBdr>
        <w:top w:val="none" w:sz="0" w:space="0" w:color="auto"/>
        <w:left w:val="none" w:sz="0" w:space="0" w:color="auto"/>
        <w:bottom w:val="none" w:sz="0" w:space="0" w:color="auto"/>
        <w:right w:val="none" w:sz="0" w:space="0" w:color="auto"/>
      </w:divBdr>
    </w:div>
    <w:div w:id="1853569191">
      <w:bodyDiv w:val="1"/>
      <w:marLeft w:val="0"/>
      <w:marRight w:val="0"/>
      <w:marTop w:val="0"/>
      <w:marBottom w:val="0"/>
      <w:divBdr>
        <w:top w:val="none" w:sz="0" w:space="0" w:color="auto"/>
        <w:left w:val="none" w:sz="0" w:space="0" w:color="auto"/>
        <w:bottom w:val="none" w:sz="0" w:space="0" w:color="auto"/>
        <w:right w:val="none" w:sz="0" w:space="0" w:color="auto"/>
      </w:divBdr>
    </w:div>
    <w:div w:id="186720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8A0EC5C5-2763-472B-B132-597A53B9A60C}">
  <ds:schemaRefs>
    <ds:schemaRef ds:uri="http://schemas.openxmlformats.org/officeDocument/2006/bibliography"/>
  </ds:schemaRefs>
</ds:datastoreItem>
</file>

<file path=customXml/itemProps2.xml><?xml version="1.0" encoding="utf-8"?>
<ds:datastoreItem xmlns:ds="http://schemas.openxmlformats.org/officeDocument/2006/customXml" ds:itemID="{F6C0FA5B-2721-4819-B29F-E718F7DDB51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Portfolio Additional Estimates Statements 2022-23</vt:lpstr>
    </vt:vector>
  </TitlesOfParts>
  <Company/>
  <LinksUpToDate>false</LinksUpToDate>
  <CharactersWithSpaces>5016</CharactersWithSpaces>
  <SharedDoc>false</SharedDoc>
  <HLinks>
    <vt:vector size="24" baseType="variant">
      <vt:variant>
        <vt:i4>1638457</vt:i4>
      </vt:variant>
      <vt:variant>
        <vt:i4>20</vt:i4>
      </vt:variant>
      <vt:variant>
        <vt:i4>0</vt:i4>
      </vt:variant>
      <vt:variant>
        <vt:i4>5</vt:i4>
      </vt:variant>
      <vt:variant>
        <vt:lpwstr/>
      </vt:variant>
      <vt:variant>
        <vt:lpwstr>_Toc133688337</vt:lpwstr>
      </vt:variant>
      <vt:variant>
        <vt:i4>1638457</vt:i4>
      </vt:variant>
      <vt:variant>
        <vt:i4>14</vt:i4>
      </vt:variant>
      <vt:variant>
        <vt:i4>0</vt:i4>
      </vt:variant>
      <vt:variant>
        <vt:i4>5</vt:i4>
      </vt:variant>
      <vt:variant>
        <vt:lpwstr/>
      </vt:variant>
      <vt:variant>
        <vt:lpwstr>_Toc133688336</vt:lpwstr>
      </vt:variant>
      <vt:variant>
        <vt:i4>1638457</vt:i4>
      </vt:variant>
      <vt:variant>
        <vt:i4>8</vt:i4>
      </vt:variant>
      <vt:variant>
        <vt:i4>0</vt:i4>
      </vt:variant>
      <vt:variant>
        <vt:i4>5</vt:i4>
      </vt:variant>
      <vt:variant>
        <vt:lpwstr/>
      </vt:variant>
      <vt:variant>
        <vt:lpwstr>_Toc133688335</vt:lpwstr>
      </vt:variant>
      <vt:variant>
        <vt:i4>1638457</vt:i4>
      </vt:variant>
      <vt:variant>
        <vt:i4>2</vt:i4>
      </vt:variant>
      <vt:variant>
        <vt:i4>0</vt:i4>
      </vt:variant>
      <vt:variant>
        <vt:i4>5</vt:i4>
      </vt:variant>
      <vt:variant>
        <vt:lpwstr/>
      </vt:variant>
      <vt:variant>
        <vt:lpwstr>_Toc133688334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Additional Estimates Statements 2022-23</dc:title>
  <dc:subject/>
  <dc:creator/>
  <cp:keywords/>
  <cp:lastModifiedBy/>
  <cp:revision>1</cp:revision>
  <dcterms:created xsi:type="dcterms:W3CDTF">2023-05-07T08:48:00Z</dcterms:created>
  <dcterms:modified xsi:type="dcterms:W3CDTF">2023-05-07T08:48:00Z</dcterms:modified>
</cp:coreProperties>
</file>